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  <w:bookmarkStart w:id="0" w:name="_GoBack"/>
      <w:bookmarkEnd w:id="0"/>
    </w:p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  <w:r>
        <w:rPr>
          <w:rFonts w:ascii="黑体" w:hAnsi="宋体" w:eastAsia="黑体"/>
          <w:b/>
          <w:color w:val="000000"/>
          <w:sz w:val="44"/>
          <w:szCs w:val="44"/>
        </w:rPr>
        <w:drawing>
          <wp:inline distT="0" distB="0" distL="0" distR="0">
            <wp:extent cx="5274310" cy="135191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jc w:val="right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720" w:lineRule="auto"/>
        <w:jc w:val="center"/>
        <w:rPr>
          <w:rFonts w:ascii="黑体" w:hAnsi="宋体" w:eastAsia="黑体"/>
          <w:b/>
          <w:color w:val="000000"/>
          <w:sz w:val="72"/>
          <w:szCs w:val="44"/>
        </w:rPr>
      </w:pPr>
      <w:r>
        <w:rPr>
          <w:rFonts w:hint="eastAsia" w:ascii="黑体" w:hAnsi="宋体" w:eastAsia="黑体"/>
          <w:b/>
          <w:color w:val="000000"/>
          <w:sz w:val="72"/>
          <w:szCs w:val="44"/>
        </w:rPr>
        <w:t>浙江吉利汽车有限公司</w:t>
      </w:r>
    </w:p>
    <w:p>
      <w:pPr>
        <w:spacing w:line="720" w:lineRule="auto"/>
        <w:jc w:val="center"/>
        <w:rPr>
          <w:rFonts w:ascii="黑体" w:hAnsi="宋体" w:eastAsia="黑体"/>
          <w:b/>
          <w:color w:val="000000"/>
          <w:sz w:val="72"/>
          <w:szCs w:val="44"/>
        </w:rPr>
      </w:pPr>
      <w:r>
        <w:rPr>
          <w:rFonts w:hint="eastAsia" w:ascii="黑体" w:hAnsi="宋体" w:eastAsia="黑体"/>
          <w:b/>
          <w:color w:val="000000"/>
          <w:sz w:val="72"/>
          <w:szCs w:val="44"/>
        </w:rPr>
        <w:t>招聘简章</w:t>
      </w: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rPr>
          <w:rFonts w:ascii="黑体" w:hAnsi="宋体" w:eastAsia="黑体"/>
          <w:b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ascii="黑体" w:eastAsia="黑体"/>
          <w:b/>
          <w:color w:val="000000"/>
          <w:sz w:val="44"/>
          <w:szCs w:val="44"/>
        </w:rPr>
      </w:pPr>
      <w:r>
        <w:rPr>
          <w:rFonts w:hint="eastAsia" w:ascii="黑体" w:hAnsi="宋体" w:eastAsia="黑体"/>
          <w:b/>
          <w:color w:val="000000"/>
          <w:sz w:val="44"/>
          <w:szCs w:val="44"/>
        </w:rPr>
        <w:t>浙江吉利汽车有限公司招聘简章</w:t>
      </w:r>
    </w:p>
    <w:p>
      <w:pPr>
        <w:spacing w:line="360" w:lineRule="auto"/>
        <w:jc w:val="center"/>
        <w:rPr>
          <w:rFonts w:ascii="黑体" w:eastAsia="黑体"/>
          <w:b/>
          <w:color w:val="000000"/>
          <w:sz w:val="32"/>
          <w:szCs w:val="32"/>
        </w:rPr>
      </w:pPr>
    </w:p>
    <w:p>
      <w:pPr>
        <w:ind w:firstLine="551" w:firstLineChars="196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一、公司简介：</w:t>
      </w:r>
    </w:p>
    <w:p>
      <w:pPr>
        <w:spacing w:line="360" w:lineRule="auto"/>
        <w:ind w:firstLine="560" w:firstLineChars="200"/>
        <w:rPr>
          <w:rFonts w:ascii="仿宋_GB2312" w:eastAsia="仿宋_GB2312" w:cs="Arial" w:hAnsiTheme="minorEastAsia"/>
          <w:sz w:val="28"/>
          <w:szCs w:val="28"/>
        </w:rPr>
      </w:pPr>
      <w:r>
        <w:rPr>
          <w:rFonts w:hint="eastAsia" w:ascii="仿宋_GB2312" w:eastAsia="仿宋_GB2312" w:cs="Arial" w:hAnsiTheme="minorEastAsia"/>
          <w:sz w:val="28"/>
          <w:szCs w:val="28"/>
        </w:rPr>
        <w:t>浙江吉利控股集团始建于1986年，是中国汽车行业十强企业，1997年进入轿车行业，多年来专注实业，专注技术创新和人才培养，取得了快速发展。现资产总值超过千亿元，连续四年进入世界500强，连续十二年进入中国企业500强，连续九年进入全国汽车行业十强，是国家“创新型企业”和“国家汽车整车出口基地企业”。</w:t>
      </w:r>
    </w:p>
    <w:p>
      <w:pPr>
        <w:spacing w:line="360" w:lineRule="auto"/>
        <w:ind w:firstLine="562" w:firstLineChars="200"/>
        <w:rPr>
          <w:rFonts w:ascii="仿宋_GB2312" w:eastAsia="仿宋_GB2312" w:cs="Arial" w:hAnsiTheme="minorEastAsia"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sz w:val="28"/>
          <w:szCs w:val="28"/>
        </w:rPr>
        <w:t>杭州湾基地：</w:t>
      </w:r>
      <w:r>
        <w:rPr>
          <w:rFonts w:hint="eastAsia" w:ascii="仿宋_GB2312" w:eastAsia="仿宋_GB2312" w:cs="Arial" w:hAnsiTheme="minorEastAsia"/>
          <w:sz w:val="28"/>
          <w:szCs w:val="28"/>
        </w:rPr>
        <w:t>创建于2011年，项目总投资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29亿人民币</w:t>
      </w:r>
      <w:r>
        <w:rPr>
          <w:rFonts w:hint="eastAsia" w:ascii="仿宋_GB2312" w:eastAsia="仿宋_GB2312" w:cs="Arial" w:hAnsiTheme="minorEastAsia"/>
          <w:sz w:val="28"/>
          <w:szCs w:val="28"/>
        </w:rPr>
        <w:t>。设计产能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12万台/年</w:t>
      </w:r>
      <w:r>
        <w:rPr>
          <w:rFonts w:hint="eastAsia" w:ascii="仿宋_GB2312" w:eastAsia="仿宋_GB2312" w:cs="Arial" w:hAnsiTheme="minorEastAsia"/>
          <w:sz w:val="28"/>
          <w:szCs w:val="28"/>
        </w:rPr>
        <w:t>，扩容后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20万台/年</w:t>
      </w:r>
      <w:r>
        <w:rPr>
          <w:rFonts w:hint="eastAsia" w:ascii="仿宋_GB2312" w:eastAsia="仿宋_GB2312" w:cs="Arial" w:hAnsiTheme="minorEastAsia"/>
          <w:sz w:val="28"/>
          <w:szCs w:val="28"/>
        </w:rPr>
        <w:t>，以帝豪EC718及帝豪EC718-RV两款车型为主要产品。一期建成冲压、焊装、涂装、总装四大工艺、发动机及变速箱工厂 ,引进26家外资高端零部件企业。</w:t>
      </w:r>
    </w:p>
    <w:p>
      <w:pPr>
        <w:spacing w:line="360" w:lineRule="auto"/>
        <w:rPr>
          <w:rFonts w:ascii="仿宋_GB2312" w:eastAsia="仿宋_GB2312" w:cs="Arial" w:hAnsiTheme="minorEastAsia"/>
          <w:sz w:val="28"/>
          <w:szCs w:val="28"/>
        </w:rPr>
      </w:pPr>
      <w:r>
        <w:rPr>
          <w:rFonts w:ascii="仿宋_GB2312" w:eastAsia="仿宋_GB2312" w:cs="Arial" w:hAnsiTheme="minorEastAsia"/>
          <w:sz w:val="28"/>
          <w:szCs w:val="28"/>
        </w:rPr>
        <w:drawing>
          <wp:inline distT="0" distB="0" distL="0" distR="0">
            <wp:extent cx="5305425" cy="1684655"/>
            <wp:effectExtent l="0" t="0" r="0" b="0"/>
            <wp:docPr id="11" name="图片 11" descr="D:\GeelycxBackup\wangyiheng\桌面\全景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GeelycxBackup\wangyiheng\桌面\全景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981" cy="16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_GB2312" w:eastAsia="仿宋_GB2312" w:cs="Arial" w:hAnsiTheme="minorEastAsia"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sz w:val="28"/>
          <w:szCs w:val="28"/>
        </w:rPr>
        <w:t>春晓基地：</w:t>
      </w:r>
      <w:r>
        <w:rPr>
          <w:rFonts w:hint="eastAsia" w:ascii="仿宋_GB2312" w:eastAsia="仿宋_GB2312" w:cs="Arial" w:hAnsiTheme="minorEastAsia"/>
          <w:sz w:val="28"/>
          <w:szCs w:val="28"/>
        </w:rPr>
        <w:t>创建于2014年，位总投资45亿元，设计产能20万辆/年；厂房面积约25万平方米，包括冲压、焊装、涂装及总装四大工艺车间、同时配套小涂装车间、注塑车间、交检间、CKD车间。为确保产品品质，关键生产设备全部采用进口设备，实现冲压线、焊装线、涂装线全部自动化生产。</w:t>
      </w:r>
    </w:p>
    <w:p>
      <w:pPr>
        <w:rPr>
          <w:rFonts w:ascii="仿宋_GB2312" w:eastAsia="仿宋_GB2312" w:cs="Arial" w:hAnsiTheme="minorEastAsia"/>
          <w:sz w:val="28"/>
          <w:szCs w:val="28"/>
        </w:rPr>
      </w:pPr>
      <w:r>
        <w:drawing>
          <wp:inline distT="0" distB="0" distL="0" distR="0">
            <wp:extent cx="5172075" cy="2052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6185" t="33183" r="27404" b="43792"/>
                    <a:stretch>
                      <a:fillRect/>
                    </a:stretch>
                  </pic:blipFill>
                  <pic:spPr>
                    <a:xfrm>
                      <a:off x="0" y="0"/>
                      <a:ext cx="5171921" cy="205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_GB2312" w:eastAsia="仿宋_GB2312" w:cs="Arial" w:hAnsiTheme="minorEastAsia"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北仑基地</w:t>
      </w:r>
      <w:r>
        <w:rPr>
          <w:rFonts w:hint="eastAsia" w:ascii="仿宋_GB2312" w:eastAsia="仿宋_GB2312" w:cs="Arial" w:hAnsiTheme="minorEastAsia"/>
          <w:sz w:val="28"/>
          <w:szCs w:val="28"/>
        </w:rPr>
        <w:t>: 创建于1999年，现拥有年产15万辆帝豪EC7等系列品牌轿车、30万台发动机、60万台变速器（手、自动变速器）的生产能力，年销售收入突破100亿。现已发展成为中国自主品牌汽车制造基地的典型代表。</w:t>
      </w:r>
    </w:p>
    <w:p>
      <w:pPr>
        <w:rPr>
          <w:rFonts w:ascii="仿宋_GB2312" w:eastAsia="仿宋_GB2312" w:cs="Arial" w:hAnsiTheme="minorEastAsia"/>
          <w:sz w:val="28"/>
          <w:szCs w:val="28"/>
        </w:rPr>
      </w:pPr>
      <w:r>
        <w:drawing>
          <wp:inline distT="0" distB="0" distL="0" distR="0">
            <wp:extent cx="5172710" cy="2133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185" t="39955" r="27404" b="36117"/>
                    <a:stretch>
                      <a:fillRect/>
                    </a:stretch>
                  </pic:blipFill>
                  <pic:spPr>
                    <a:xfrm>
                      <a:off x="0" y="0"/>
                      <a:ext cx="5172820" cy="21335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_GB2312" w:eastAsia="仿宋_GB2312" w:cs="Arial" w:hAnsiTheme="minorEastAsia"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临海基地</w:t>
      </w:r>
      <w:r>
        <w:rPr>
          <w:rFonts w:hint="eastAsia" w:ascii="仿宋_GB2312" w:eastAsia="仿宋_GB2312" w:cs="Arial" w:hAnsiTheme="minorEastAsia"/>
          <w:sz w:val="28"/>
          <w:szCs w:val="28"/>
        </w:rPr>
        <w:t>: 位于临海市头门港工业园区，项目总投资33亿元，计划通过3年的努力，打造一个年产20万辆，年销售收入65亿，年利税3亿，具有较高自动化程度的、国内先进的现代化汽车生产基地；未来临海基地将生产全心打造的两款车型FE-5/7。</w:t>
      </w:r>
    </w:p>
    <w:p>
      <w:pPr>
        <w:rPr>
          <w:b/>
          <w:sz w:val="28"/>
        </w:rPr>
      </w:pPr>
      <w:r>
        <w:drawing>
          <wp:inline distT="0" distB="0" distL="0" distR="0">
            <wp:extent cx="5268595" cy="2152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6185" t="60045" r="27404" b="16252"/>
                    <a:stretch>
                      <a:fillRect/>
                    </a:stretch>
                  </pic:blipFill>
                  <pic:spPr>
                    <a:xfrm>
                      <a:off x="0" y="0"/>
                      <a:ext cx="5268707" cy="2152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1" w:firstLineChars="196"/>
        <w:rPr>
          <w:b/>
          <w:sz w:val="28"/>
        </w:rPr>
      </w:pPr>
      <w:r>
        <w:rPr>
          <w:rFonts w:hint="eastAsia"/>
          <w:b/>
          <w:sz w:val="28"/>
        </w:rPr>
        <w:t>二、主要车型：</w:t>
      </w:r>
    </w:p>
    <w:p>
      <w:pPr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5274310" cy="3165475"/>
            <wp:effectExtent l="0" t="0" r="0" b="0"/>
            <wp:docPr id="6" name="图片 6" descr="D:\GeelycxBackup\wangyiheng\桌面\白车 左前45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GeelycxBackup\wangyiheng\桌面\白车 左前45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车型：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吉利博瑞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产地：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春晓基地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价格：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11.98万-22.98万</w:t>
      </w:r>
    </w:p>
    <w:p>
      <w:pPr>
        <w:rPr>
          <w:rFonts w:ascii="仿宋_GB2312" w:eastAsia="仿宋_GB2312" w:cs="Arial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评价：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“吉利新时代”首款中高级轿车，月产销量达到5000台，创造麟国产高级轿车的心高度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drawing>
          <wp:inline distT="0" distB="0" distL="0" distR="0">
            <wp:extent cx="5274310" cy="3296285"/>
            <wp:effectExtent l="0" t="0" r="0" b="0"/>
            <wp:docPr id="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</w:rPr>
        <w:br w:type="textWrapping"/>
      </w: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车型：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吉利新帝豪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产地：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杭州湾基地/北仑基地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价格：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6.98万-12.98万</w:t>
      </w:r>
    </w:p>
    <w:p>
      <w:pPr>
        <w:rPr>
          <w:rFonts w:ascii="仿宋_GB2312" w:eastAsia="仿宋_GB2312" w:cs="Arial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评价：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它是吉利转型升级向上突围的明星产品，它创造了月销3万台，5年60万台销量奇迹。</w:t>
      </w:r>
    </w:p>
    <w:p>
      <w:pPr>
        <w:rPr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5273675" cy="3001010"/>
            <wp:effectExtent l="0" t="0" r="0" b="0"/>
            <wp:docPr id="8" name="图片 8" descr="D:\GeelycxBackup\wangyiheng\桌面\06-完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GeelycxBackup\wangyiheng\桌面\06-完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6344" r="4984" b="1027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</w:rPr>
        <w:br w:type="textWrapping"/>
      </w: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车型：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吉利博越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产地：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春晓基地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价格：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9</w:t>
      </w:r>
      <w:r>
        <w:rPr>
          <w:rFonts w:ascii="仿宋_GB2312" w:eastAsia="仿宋_GB2312" w:cs="Arial" w:hAnsiTheme="minorEastAsia"/>
          <w:bCs/>
          <w:sz w:val="28"/>
          <w:szCs w:val="28"/>
        </w:rPr>
        <w:t>.88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万</w:t>
      </w:r>
      <w:r>
        <w:rPr>
          <w:rFonts w:ascii="仿宋_GB2312" w:eastAsia="仿宋_GB2312" w:cs="Arial" w:hAnsiTheme="minorEastAsia"/>
          <w:bCs/>
          <w:sz w:val="28"/>
          <w:szCs w:val="28"/>
        </w:rPr>
        <w:t>—15.78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万</w:t>
      </w:r>
    </w:p>
    <w:p>
      <w:pPr>
        <w:rPr>
          <w:rFonts w:ascii="仿宋_GB2312" w:eastAsia="仿宋_GB2312" w:cs="Arial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/>
          <w:bCs/>
          <w:sz w:val="28"/>
          <w:szCs w:val="28"/>
        </w:rPr>
        <w:t>评价：</w:t>
      </w:r>
      <w:r>
        <w:rPr>
          <w:rFonts w:hint="eastAsia" w:ascii="仿宋_GB2312" w:eastAsia="仿宋_GB2312" w:cs="Arial" w:hAnsiTheme="minorEastAsia"/>
          <w:bCs/>
          <w:sz w:val="28"/>
          <w:szCs w:val="28"/>
        </w:rPr>
        <w:t>它是吉利转型升级向上突围的明星产品。“博采众长、架越不凡”，博越必将成为吉利高端SUV向上突围的生力军。</w:t>
      </w:r>
    </w:p>
    <w:p>
      <w:pPr>
        <w:ind w:firstLine="570"/>
        <w:rPr>
          <w:b/>
          <w:sz w:val="28"/>
        </w:rPr>
      </w:pPr>
      <w:r>
        <w:rPr>
          <w:rFonts w:hint="eastAsia"/>
          <w:b/>
          <w:sz w:val="28"/>
        </w:rPr>
        <w:t>三、培训发展</w:t>
      </w:r>
    </w:p>
    <w:p>
      <w:pPr>
        <w:ind w:firstLine="570"/>
        <w:rPr>
          <w:rFonts w:ascii="仿宋_GB2312" w:eastAsia="仿宋_GB2312" w:cs="Arial" w:hAnsiTheme="minorEastAsia"/>
          <w:bCs/>
          <w:sz w:val="28"/>
          <w:szCs w:val="28"/>
        </w:rPr>
      </w:pPr>
      <w:r>
        <w:rPr>
          <w:rFonts w:hint="eastAsia" w:ascii="仿宋_GB2312" w:eastAsia="仿宋_GB2312" w:cs="Arial" w:hAnsiTheme="minorEastAsia"/>
          <w:bCs/>
          <w:sz w:val="28"/>
          <w:szCs w:val="28"/>
        </w:rPr>
        <w:t>公司开辟了多通道的职业发展路径，开辟了横向和纵向的发展通道，为员工职业发展提供了更大的空间；每一层级都有任职要求及标准，实现了员工事其所好，精其所专，得其所值，知其所往。具体详见下表：</w:t>
      </w:r>
    </w:p>
    <w:p>
      <w:pPr>
        <w:rPr>
          <w:rFonts w:ascii="仿宋_GB2312" w:eastAsia="仿宋_GB2312" w:cs="Arial" w:hAnsiTheme="minorEastAsia"/>
          <w:bCs/>
          <w:sz w:val="28"/>
          <w:szCs w:val="28"/>
        </w:rPr>
      </w:pPr>
      <w:r>
        <w:drawing>
          <wp:inline distT="0" distB="0" distL="0" distR="0">
            <wp:extent cx="5229225" cy="28105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5463" t="30700" r="12054" b="27314"/>
                    <a:stretch>
                      <a:fillRect/>
                    </a:stretch>
                  </pic:blipFill>
                  <pic:spPr>
                    <a:xfrm>
                      <a:off x="0" y="0"/>
                      <a:ext cx="5233453" cy="2813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0"/>
        <w:rPr>
          <w:b/>
          <w:sz w:val="28"/>
        </w:rPr>
      </w:pPr>
      <w:r>
        <w:rPr>
          <w:rFonts w:hint="eastAsia" w:ascii="仿宋_GB2312" w:eastAsia="仿宋_GB2312" w:cs="Arial" w:hAnsiTheme="minorEastAsia"/>
          <w:bCs/>
          <w:sz w:val="28"/>
          <w:szCs w:val="28"/>
        </w:rPr>
        <w:t>一线实习生主要发展方向有质量检测、生产管理、设备维护及产品技术等方面。</w:t>
      </w:r>
    </w:p>
    <w:p>
      <w:pPr>
        <w:ind w:firstLine="548" w:firstLineChars="195"/>
        <w:rPr>
          <w:b/>
          <w:sz w:val="28"/>
        </w:rPr>
      </w:pPr>
      <w:r>
        <w:rPr>
          <w:rFonts w:hint="eastAsia"/>
          <w:b/>
          <w:sz w:val="28"/>
        </w:rPr>
        <w:t>四、招聘信息</w:t>
      </w:r>
    </w:p>
    <w:p>
      <w:pPr>
        <w:ind w:firstLine="548" w:firstLineChars="195"/>
        <w:rPr>
          <w:b/>
          <w:sz w:val="28"/>
        </w:rPr>
      </w:pPr>
    </w:p>
    <w:tbl>
      <w:tblPr>
        <w:tblStyle w:val="6"/>
        <w:tblW w:w="9082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3"/>
        <w:gridCol w:w="894"/>
        <w:gridCol w:w="1430"/>
        <w:gridCol w:w="894"/>
        <w:gridCol w:w="46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岗位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学历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专业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人数</w:t>
            </w:r>
          </w:p>
        </w:tc>
        <w:tc>
          <w:tcPr>
            <w:tcW w:w="4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9" w:hRule="atLeast"/>
        </w:trPr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汽车制造技术储备人才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大、中专及以上学历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</w:t>
            </w:r>
          </w:p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汽车类相关专业；</w:t>
            </w:r>
          </w:p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机械机电 类相关专业</w:t>
            </w:r>
          </w:p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150</w:t>
            </w:r>
          </w:p>
        </w:tc>
        <w:tc>
          <w:tcPr>
            <w:tcW w:w="4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实习生年龄必须年满16周岁，净身高1.67米以上，体重 55 公斤以上，视力双眼(矫正) 0.8 以上，无纹身，无传染性或其他可能影响工作疾病。生活习惯良好，吃苦耐劳、积极上进，有明确的职业规划。</w:t>
            </w:r>
          </w:p>
        </w:tc>
      </w:tr>
    </w:tbl>
    <w:p>
      <w:pPr>
        <w:spacing w:line="480" w:lineRule="auto"/>
        <w:ind w:firstLine="422" w:firstLineChars="15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 xml:space="preserve">四、薪资福利 </w:t>
      </w:r>
    </w:p>
    <w:p>
      <w:pPr>
        <w:spacing w:line="480" w:lineRule="auto"/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月工资</w:t>
      </w:r>
      <w:r>
        <w:rPr>
          <w:rFonts w:ascii="仿宋_GB2312" w:eastAsia="仿宋_GB2312"/>
          <w:sz w:val="28"/>
          <w:szCs w:val="28"/>
        </w:rPr>
        <w:t>标准</w:t>
      </w:r>
      <w:r>
        <w:rPr>
          <w:rFonts w:hint="eastAsia" w:ascii="仿宋_GB2312" w:eastAsia="仿宋_GB2312"/>
          <w:sz w:val="28"/>
          <w:szCs w:val="28"/>
        </w:rPr>
        <w:t xml:space="preserve">如下：  </w:t>
      </w:r>
    </w:p>
    <w:tbl>
      <w:tblPr>
        <w:tblStyle w:val="7"/>
        <w:tblW w:w="9545" w:type="dxa"/>
        <w:tblInd w:w="-6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1"/>
        <w:gridCol w:w="2095"/>
        <w:gridCol w:w="2410"/>
        <w:gridCol w:w="2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</w:trPr>
        <w:tc>
          <w:tcPr>
            <w:tcW w:w="2741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区域</w:t>
            </w:r>
          </w:p>
        </w:tc>
        <w:tc>
          <w:tcPr>
            <w:tcW w:w="2095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第一</w:t>
            </w:r>
            <w:r>
              <w:rPr>
                <w:rFonts w:ascii="仿宋_GB2312" w:eastAsia="仿宋_GB2312"/>
                <w:sz w:val="24"/>
                <w:szCs w:val="28"/>
              </w:rPr>
              <w:t>阶段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（第1个月）</w:t>
            </w:r>
          </w:p>
        </w:tc>
        <w:tc>
          <w:tcPr>
            <w:tcW w:w="2410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第二</w:t>
            </w:r>
            <w:r>
              <w:rPr>
                <w:rFonts w:ascii="仿宋_GB2312" w:eastAsia="仿宋_GB2312"/>
                <w:sz w:val="24"/>
                <w:szCs w:val="28"/>
              </w:rPr>
              <w:t>阶段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（第2个</w:t>
            </w:r>
            <w:r>
              <w:rPr>
                <w:rFonts w:ascii="仿宋_GB2312" w:eastAsia="仿宋_GB2312"/>
                <w:sz w:val="24"/>
                <w:szCs w:val="28"/>
              </w:rPr>
              <w:t>至第</w:t>
            </w:r>
            <w:r>
              <w:rPr>
                <w:rFonts w:hint="eastAsia" w:ascii="仿宋_GB2312" w:eastAsia="仿宋_GB2312"/>
                <w:sz w:val="24"/>
                <w:szCs w:val="28"/>
              </w:rPr>
              <w:t>3个月）</w:t>
            </w:r>
          </w:p>
        </w:tc>
        <w:tc>
          <w:tcPr>
            <w:tcW w:w="2299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第三</w:t>
            </w:r>
            <w:r>
              <w:rPr>
                <w:rFonts w:ascii="仿宋_GB2312" w:eastAsia="仿宋_GB2312"/>
                <w:sz w:val="24"/>
                <w:szCs w:val="28"/>
              </w:rPr>
              <w:t>阶段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（第4个</w:t>
            </w:r>
            <w:r>
              <w:rPr>
                <w:rFonts w:ascii="仿宋_GB2312" w:eastAsia="仿宋_GB2312"/>
                <w:sz w:val="24"/>
                <w:szCs w:val="28"/>
              </w:rPr>
              <w:t>月至实习结束</w:t>
            </w:r>
            <w:r>
              <w:rPr>
                <w:rFonts w:hint="eastAsia" w:ascii="仿宋_GB2312" w:eastAsia="仿宋_GB2312"/>
                <w:sz w:val="24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沿海</w:t>
            </w:r>
            <w:r>
              <w:rPr>
                <w:rFonts w:ascii="仿宋_GB2312" w:eastAsia="仿宋_GB2312"/>
                <w:sz w:val="24"/>
                <w:szCs w:val="28"/>
              </w:rPr>
              <w:t>区域城市</w:t>
            </w:r>
            <w:r>
              <w:rPr>
                <w:rFonts w:hint="eastAsia" w:ascii="仿宋_GB2312" w:eastAsia="仿宋_GB2312"/>
                <w:sz w:val="24"/>
                <w:szCs w:val="28"/>
              </w:rPr>
              <w:t>（含</w:t>
            </w:r>
            <w:r>
              <w:rPr>
                <w:rFonts w:ascii="仿宋_GB2312" w:eastAsia="仿宋_GB2312"/>
                <w:sz w:val="24"/>
                <w:szCs w:val="28"/>
              </w:rPr>
              <w:t>上海、杭州</w:t>
            </w:r>
            <w:r>
              <w:rPr>
                <w:rFonts w:hint="eastAsia" w:ascii="仿宋_GB2312" w:eastAsia="仿宋_GB2312"/>
                <w:sz w:val="24"/>
                <w:szCs w:val="28"/>
              </w:rPr>
              <w:t>、</w:t>
            </w:r>
            <w:r>
              <w:rPr>
                <w:rFonts w:ascii="仿宋_GB2312" w:eastAsia="仿宋_GB2312"/>
                <w:sz w:val="24"/>
                <w:szCs w:val="28"/>
              </w:rPr>
              <w:t>宁波、台州地区</w:t>
            </w:r>
            <w:r>
              <w:rPr>
                <w:rFonts w:hint="eastAsia" w:ascii="仿宋_GB2312" w:eastAsia="仿宋_GB2312"/>
                <w:sz w:val="24"/>
                <w:szCs w:val="28"/>
              </w:rPr>
              <w:t>）</w:t>
            </w:r>
          </w:p>
        </w:tc>
        <w:tc>
          <w:tcPr>
            <w:tcW w:w="2095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2000元/月+加班工资+500补助</w:t>
            </w:r>
          </w:p>
        </w:tc>
        <w:tc>
          <w:tcPr>
            <w:tcW w:w="2410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2500元/月</w:t>
            </w:r>
            <w:r>
              <w:rPr>
                <w:rFonts w:ascii="仿宋_GB2312" w:eastAsia="仿宋_GB2312"/>
                <w:sz w:val="24"/>
                <w:szCs w:val="28"/>
              </w:rPr>
              <w:t>（</w:t>
            </w:r>
            <w:r>
              <w:rPr>
                <w:rFonts w:hint="eastAsia" w:ascii="仿宋_GB2312" w:eastAsia="仿宋_GB2312"/>
                <w:sz w:val="24"/>
                <w:szCs w:val="28"/>
              </w:rPr>
              <w:t>单休</w:t>
            </w:r>
            <w:r>
              <w:rPr>
                <w:rFonts w:ascii="仿宋_GB2312" w:eastAsia="仿宋_GB2312"/>
                <w:sz w:val="24"/>
                <w:szCs w:val="28"/>
              </w:rPr>
              <w:t>）</w:t>
            </w:r>
            <w:r>
              <w:rPr>
                <w:rFonts w:hint="eastAsia" w:ascii="仿宋_GB2312" w:eastAsia="仿宋_GB2312"/>
                <w:sz w:val="24"/>
                <w:szCs w:val="28"/>
              </w:rPr>
              <w:t>+加班工资+500补助</w:t>
            </w:r>
          </w:p>
        </w:tc>
        <w:tc>
          <w:tcPr>
            <w:tcW w:w="2299" w:type="dxa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技能达标原则上按照</w:t>
            </w:r>
            <w:r>
              <w:rPr>
                <w:rFonts w:ascii="仿宋_GB2312" w:eastAsia="仿宋_GB2312"/>
                <w:sz w:val="24"/>
                <w:szCs w:val="28"/>
              </w:rPr>
              <w:t>所在公司标准执行</w:t>
            </w:r>
            <w:r>
              <w:rPr>
                <w:rFonts w:hint="eastAsia" w:ascii="仿宋_GB2312" w:eastAsia="仿宋_GB2312"/>
                <w:sz w:val="24"/>
                <w:szCs w:val="28"/>
              </w:rPr>
              <w:t>,原则上不低于第二阶段</w:t>
            </w:r>
          </w:p>
        </w:tc>
      </w:tr>
    </w:tbl>
    <w:p>
      <w:pPr>
        <w:spacing w:line="480" w:lineRule="auto"/>
        <w:ind w:firstLine="420" w:firstLineChars="150"/>
        <w:rPr>
          <w:rFonts w:ascii="仿宋_GB2312" w:eastAsia="仿宋_GB2312"/>
          <w:sz w:val="28"/>
          <w:szCs w:val="28"/>
        </w:rPr>
      </w:pPr>
    </w:p>
    <w:p>
      <w:pPr>
        <w:spacing w:line="480" w:lineRule="auto"/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享受的主要福利待遇有：</w:t>
      </w:r>
    </w:p>
    <w:tbl>
      <w:tblPr>
        <w:tblStyle w:val="6"/>
        <w:tblW w:w="837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8"/>
        <w:gridCol w:w="1099"/>
        <w:gridCol w:w="58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83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bCs/>
                <w:sz w:val="24"/>
              </w:rPr>
              <w:t>福利政策一览表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bCs/>
                <w:sz w:val="24"/>
              </w:rPr>
              <w:t>模块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bCs/>
                <w:sz w:val="24"/>
              </w:rPr>
              <w:t>相关政策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法定福利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社保及住房公积金、法定假、带薪年假、婚假、产假、丧假、义务假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弹性福利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食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餐费补贴、高温饮料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Arial"/>
                <w:b/>
                <w:sz w:val="24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住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优惠购房、住房补贴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Arial"/>
                <w:b/>
                <w:sz w:val="24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行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优惠购车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Arial"/>
                <w:b/>
                <w:sz w:val="24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用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季度生活用品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Arial"/>
                <w:b/>
                <w:sz w:val="24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休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高温假、高温补贴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Arial"/>
                <w:b/>
                <w:sz w:val="24"/>
              </w:rPr>
            </w:pP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其他</w:t>
            </w:r>
          </w:p>
        </w:tc>
        <w:tc>
          <w:tcPr>
            <w:tcW w:w="5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Arial"/>
                <w:b/>
                <w:sz w:val="24"/>
              </w:rPr>
            </w:pPr>
            <w:r>
              <w:rPr>
                <w:rFonts w:hint="eastAsia" w:ascii="仿宋_GB2312" w:hAnsi="宋体" w:eastAsia="仿宋_GB2312" w:cs="Arial"/>
                <w:b/>
                <w:sz w:val="24"/>
              </w:rPr>
              <w:t>商业保险、职业病体检、生日礼品及其他节假日礼品</w:t>
            </w:r>
          </w:p>
        </w:tc>
      </w:tr>
    </w:tbl>
    <w:p>
      <w:pPr>
        <w:spacing w:line="48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</w:p>
    <w:p>
      <w:pPr>
        <w:spacing w:line="48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 xml:space="preserve">六、必备资料 </w:t>
      </w:r>
    </w:p>
    <w:p>
      <w:pPr>
        <w:spacing w:line="48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1、一寸彩色免冠近照五张、身份证原件及其复印件五份；</w:t>
      </w:r>
    </w:p>
    <w:p>
      <w:pPr>
        <w:spacing w:line="48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2、实习手册，就业推荐表、职称证或相关资格证书原件及其复印件；</w:t>
      </w:r>
    </w:p>
    <w:p>
      <w:pPr>
        <w:spacing w:line="48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3、县市（区）级以上医院盖章体检合格报告单。 具体项目如下： </w:t>
      </w:r>
    </w:p>
    <w:p>
      <w:pPr>
        <w:spacing w:line="48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1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①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 xml:space="preserve">、血压、身高、体重； </w:t>
      </w: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2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②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、胸透；</w:t>
      </w: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3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③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、尿常规；</w:t>
      </w:r>
    </w:p>
    <w:p>
      <w:pPr>
        <w:spacing w:line="48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4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④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血常规；</w:t>
      </w: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5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⑤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、肝功能 ;</w:t>
      </w:r>
      <w:r>
        <w:rPr>
          <w:rFonts w:ascii="仿宋_GB2312" w:eastAsia="仿宋_GB2312"/>
          <w:sz w:val="28"/>
          <w:szCs w:val="28"/>
        </w:rPr>
        <w:fldChar w:fldCharType="begin"/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hint="eastAsia" w:ascii="仿宋_GB2312" w:eastAsia="仿宋_GB2312"/>
          <w:sz w:val="28"/>
          <w:szCs w:val="28"/>
        </w:rPr>
        <w:instrText xml:space="preserve">= 6 \* GB3</w:instrText>
      </w:r>
      <w:r>
        <w:rPr>
          <w:rFonts w:ascii="仿宋_GB2312" w:eastAsia="仿宋_GB2312"/>
          <w:sz w:val="28"/>
          <w:szCs w:val="28"/>
        </w:rPr>
        <w:instrText xml:space="preserve"> </w:instrText>
      </w:r>
      <w:r>
        <w:rPr>
          <w:rFonts w:ascii="仿宋_GB2312" w:eastAsia="仿宋_GB2312"/>
          <w:sz w:val="28"/>
          <w:szCs w:val="28"/>
        </w:rPr>
        <w:fldChar w:fldCharType="separate"/>
      </w:r>
      <w:r>
        <w:rPr>
          <w:rFonts w:hint="eastAsia" w:ascii="仿宋_GB2312" w:eastAsia="仿宋_GB2312"/>
          <w:sz w:val="28"/>
          <w:szCs w:val="28"/>
        </w:rPr>
        <w:t>⑥</w:t>
      </w:r>
      <w:r>
        <w:rPr>
          <w:rFonts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、心点图;</w:t>
      </w:r>
      <w:r>
        <w:rPr>
          <w:rFonts w:ascii="仿宋_GB2312" w:eastAsia="仿宋_GB2312"/>
          <w:sz w:val="28"/>
          <w:szCs w:val="28"/>
        </w:rPr>
        <w:t xml:space="preserve"> </w:t>
      </w:r>
    </w:p>
    <w:p>
      <w:pPr>
        <w:spacing w:line="360" w:lineRule="auto"/>
        <w:rPr>
          <w:rFonts w:ascii="仿宋_GB2312" w:hAnsi="宋体" w:eastAsia="仿宋_GB2312"/>
          <w:b/>
          <w:color w:val="000000"/>
          <w:sz w:val="28"/>
          <w:szCs w:val="28"/>
        </w:rPr>
      </w:pPr>
    </w:p>
    <w:p>
      <w:pPr>
        <w:spacing w:line="360" w:lineRule="auto"/>
        <w:ind w:firstLine="4048" w:firstLineChars="1440"/>
        <w:rPr>
          <w:rFonts w:ascii="仿宋_GB2312" w:hAnsi="宋体" w:eastAsia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b/>
          <w:color w:val="000000"/>
          <w:sz w:val="28"/>
          <w:szCs w:val="28"/>
        </w:rPr>
        <w:t>浙江吉利汽车有限公司</w:t>
      </w:r>
    </w:p>
    <w:p>
      <w:pPr>
        <w:spacing w:line="360" w:lineRule="auto"/>
        <w:ind w:firstLine="4329" w:firstLineChars="1540"/>
        <w:rPr>
          <w:rFonts w:ascii="仿宋_GB2312" w:eastAsia="仿宋_GB2312"/>
          <w:b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b/>
          <w:color w:val="000000"/>
          <w:sz w:val="28"/>
          <w:szCs w:val="28"/>
        </w:rPr>
        <w:t>二0一六年十月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C25"/>
    <w:rsid w:val="00002C0E"/>
    <w:rsid w:val="00003838"/>
    <w:rsid w:val="00003C52"/>
    <w:rsid w:val="000109F4"/>
    <w:rsid w:val="00011002"/>
    <w:rsid w:val="0002196A"/>
    <w:rsid w:val="000242F1"/>
    <w:rsid w:val="0003474A"/>
    <w:rsid w:val="00036CD3"/>
    <w:rsid w:val="00037167"/>
    <w:rsid w:val="000424B4"/>
    <w:rsid w:val="000434FC"/>
    <w:rsid w:val="00047878"/>
    <w:rsid w:val="00052D5E"/>
    <w:rsid w:val="00066BE4"/>
    <w:rsid w:val="000704C6"/>
    <w:rsid w:val="0007137F"/>
    <w:rsid w:val="00075467"/>
    <w:rsid w:val="00077871"/>
    <w:rsid w:val="00094EC3"/>
    <w:rsid w:val="000959A8"/>
    <w:rsid w:val="00097AD4"/>
    <w:rsid w:val="000A22C1"/>
    <w:rsid w:val="000A2590"/>
    <w:rsid w:val="000A2E2F"/>
    <w:rsid w:val="000A3016"/>
    <w:rsid w:val="000A551D"/>
    <w:rsid w:val="000B0A0C"/>
    <w:rsid w:val="000B0AB7"/>
    <w:rsid w:val="000B17B9"/>
    <w:rsid w:val="000B7A08"/>
    <w:rsid w:val="000C2502"/>
    <w:rsid w:val="000C6169"/>
    <w:rsid w:val="000C7E56"/>
    <w:rsid w:val="000D253F"/>
    <w:rsid w:val="000D33B8"/>
    <w:rsid w:val="000D4DA7"/>
    <w:rsid w:val="000E0BDA"/>
    <w:rsid w:val="000E1004"/>
    <w:rsid w:val="000F262E"/>
    <w:rsid w:val="000F6798"/>
    <w:rsid w:val="000F7C49"/>
    <w:rsid w:val="00103623"/>
    <w:rsid w:val="00111D2F"/>
    <w:rsid w:val="00114887"/>
    <w:rsid w:val="00120494"/>
    <w:rsid w:val="001213EB"/>
    <w:rsid w:val="00134571"/>
    <w:rsid w:val="001359B6"/>
    <w:rsid w:val="001400CD"/>
    <w:rsid w:val="001402B5"/>
    <w:rsid w:val="001438B0"/>
    <w:rsid w:val="00152927"/>
    <w:rsid w:val="00153BCB"/>
    <w:rsid w:val="001602E3"/>
    <w:rsid w:val="001652D4"/>
    <w:rsid w:val="00165581"/>
    <w:rsid w:val="00167144"/>
    <w:rsid w:val="00167884"/>
    <w:rsid w:val="00173F6A"/>
    <w:rsid w:val="00181CCD"/>
    <w:rsid w:val="00181D61"/>
    <w:rsid w:val="001861F7"/>
    <w:rsid w:val="00190D26"/>
    <w:rsid w:val="00191DFC"/>
    <w:rsid w:val="001974AC"/>
    <w:rsid w:val="001979E2"/>
    <w:rsid w:val="001A5DBC"/>
    <w:rsid w:val="001B2776"/>
    <w:rsid w:val="001B5EF7"/>
    <w:rsid w:val="001C0A8E"/>
    <w:rsid w:val="001C40F7"/>
    <w:rsid w:val="001C63B5"/>
    <w:rsid w:val="001D52EF"/>
    <w:rsid w:val="001D600D"/>
    <w:rsid w:val="001D74C3"/>
    <w:rsid w:val="001E2E9F"/>
    <w:rsid w:val="001E49A6"/>
    <w:rsid w:val="001E530D"/>
    <w:rsid w:val="001F1881"/>
    <w:rsid w:val="00200FED"/>
    <w:rsid w:val="00202120"/>
    <w:rsid w:val="002177BE"/>
    <w:rsid w:val="00223771"/>
    <w:rsid w:val="00225B0D"/>
    <w:rsid w:val="00226B8C"/>
    <w:rsid w:val="00237DF0"/>
    <w:rsid w:val="00242E15"/>
    <w:rsid w:val="00251A57"/>
    <w:rsid w:val="00270A67"/>
    <w:rsid w:val="00270BC1"/>
    <w:rsid w:val="00272573"/>
    <w:rsid w:val="00277339"/>
    <w:rsid w:val="002850E5"/>
    <w:rsid w:val="00286BAA"/>
    <w:rsid w:val="00291D70"/>
    <w:rsid w:val="002931EA"/>
    <w:rsid w:val="002A213F"/>
    <w:rsid w:val="002A7C92"/>
    <w:rsid w:val="002A7EBB"/>
    <w:rsid w:val="002C2109"/>
    <w:rsid w:val="002C2416"/>
    <w:rsid w:val="002D294A"/>
    <w:rsid w:val="002D3672"/>
    <w:rsid w:val="002D367E"/>
    <w:rsid w:val="002D543B"/>
    <w:rsid w:val="002D5F5C"/>
    <w:rsid w:val="002D7239"/>
    <w:rsid w:val="002E1E97"/>
    <w:rsid w:val="002E4E33"/>
    <w:rsid w:val="002F2EF6"/>
    <w:rsid w:val="002F3727"/>
    <w:rsid w:val="002F46E4"/>
    <w:rsid w:val="003023CB"/>
    <w:rsid w:val="00305550"/>
    <w:rsid w:val="00313E2C"/>
    <w:rsid w:val="003259D2"/>
    <w:rsid w:val="00331B3A"/>
    <w:rsid w:val="003323AD"/>
    <w:rsid w:val="00346DE2"/>
    <w:rsid w:val="0035516D"/>
    <w:rsid w:val="00355B58"/>
    <w:rsid w:val="00366FA2"/>
    <w:rsid w:val="003712B1"/>
    <w:rsid w:val="00375979"/>
    <w:rsid w:val="003806C8"/>
    <w:rsid w:val="00382601"/>
    <w:rsid w:val="00383897"/>
    <w:rsid w:val="0038612F"/>
    <w:rsid w:val="00386993"/>
    <w:rsid w:val="00387E17"/>
    <w:rsid w:val="00397C0D"/>
    <w:rsid w:val="00397C8F"/>
    <w:rsid w:val="003A4D23"/>
    <w:rsid w:val="003B0CF0"/>
    <w:rsid w:val="003C0D68"/>
    <w:rsid w:val="003C0E2C"/>
    <w:rsid w:val="003C2195"/>
    <w:rsid w:val="003D1099"/>
    <w:rsid w:val="003E79FD"/>
    <w:rsid w:val="003F3341"/>
    <w:rsid w:val="003F5F67"/>
    <w:rsid w:val="003F656E"/>
    <w:rsid w:val="00406FFD"/>
    <w:rsid w:val="00407787"/>
    <w:rsid w:val="004238C8"/>
    <w:rsid w:val="00426752"/>
    <w:rsid w:val="004343B5"/>
    <w:rsid w:val="00437D54"/>
    <w:rsid w:val="00442C9F"/>
    <w:rsid w:val="00444079"/>
    <w:rsid w:val="00444ED8"/>
    <w:rsid w:val="0045035C"/>
    <w:rsid w:val="004614F8"/>
    <w:rsid w:val="00462444"/>
    <w:rsid w:val="00464BD0"/>
    <w:rsid w:val="00477DC0"/>
    <w:rsid w:val="00481CB1"/>
    <w:rsid w:val="00483E5F"/>
    <w:rsid w:val="00487786"/>
    <w:rsid w:val="00491BAB"/>
    <w:rsid w:val="00494E2F"/>
    <w:rsid w:val="00495845"/>
    <w:rsid w:val="004959FA"/>
    <w:rsid w:val="004A103F"/>
    <w:rsid w:val="004A135E"/>
    <w:rsid w:val="004C06D3"/>
    <w:rsid w:val="004C7F66"/>
    <w:rsid w:val="004D4A36"/>
    <w:rsid w:val="004E01AA"/>
    <w:rsid w:val="004E4CE8"/>
    <w:rsid w:val="004E5088"/>
    <w:rsid w:val="004F282C"/>
    <w:rsid w:val="004F3D32"/>
    <w:rsid w:val="0050378C"/>
    <w:rsid w:val="00503E56"/>
    <w:rsid w:val="00506171"/>
    <w:rsid w:val="005063CC"/>
    <w:rsid w:val="00507340"/>
    <w:rsid w:val="00512775"/>
    <w:rsid w:val="005218AE"/>
    <w:rsid w:val="00521DB6"/>
    <w:rsid w:val="00523732"/>
    <w:rsid w:val="00531666"/>
    <w:rsid w:val="0053553C"/>
    <w:rsid w:val="00536A5D"/>
    <w:rsid w:val="0054391B"/>
    <w:rsid w:val="0054410D"/>
    <w:rsid w:val="0056410E"/>
    <w:rsid w:val="00574ECF"/>
    <w:rsid w:val="005857B6"/>
    <w:rsid w:val="00590FDB"/>
    <w:rsid w:val="00591333"/>
    <w:rsid w:val="00591B73"/>
    <w:rsid w:val="005A2028"/>
    <w:rsid w:val="005A5A67"/>
    <w:rsid w:val="005B4D86"/>
    <w:rsid w:val="005B5A83"/>
    <w:rsid w:val="005D0EEF"/>
    <w:rsid w:val="005D36D8"/>
    <w:rsid w:val="005D489A"/>
    <w:rsid w:val="005D6787"/>
    <w:rsid w:val="005E74C6"/>
    <w:rsid w:val="005F386B"/>
    <w:rsid w:val="00602E16"/>
    <w:rsid w:val="00604A28"/>
    <w:rsid w:val="00605C25"/>
    <w:rsid w:val="0061573F"/>
    <w:rsid w:val="00617C23"/>
    <w:rsid w:val="00620074"/>
    <w:rsid w:val="00624782"/>
    <w:rsid w:val="00625638"/>
    <w:rsid w:val="00625FB4"/>
    <w:rsid w:val="0063261C"/>
    <w:rsid w:val="00634D0E"/>
    <w:rsid w:val="00643639"/>
    <w:rsid w:val="0064503F"/>
    <w:rsid w:val="00645ADC"/>
    <w:rsid w:val="00647407"/>
    <w:rsid w:val="00650CD9"/>
    <w:rsid w:val="00652B01"/>
    <w:rsid w:val="00662F5A"/>
    <w:rsid w:val="006638C2"/>
    <w:rsid w:val="00666B28"/>
    <w:rsid w:val="00673418"/>
    <w:rsid w:val="00675657"/>
    <w:rsid w:val="00675F09"/>
    <w:rsid w:val="006775DD"/>
    <w:rsid w:val="0068285F"/>
    <w:rsid w:val="006962EA"/>
    <w:rsid w:val="006A19FC"/>
    <w:rsid w:val="006A600E"/>
    <w:rsid w:val="006B5029"/>
    <w:rsid w:val="006B6BC9"/>
    <w:rsid w:val="006C02EC"/>
    <w:rsid w:val="006D493F"/>
    <w:rsid w:val="0070014E"/>
    <w:rsid w:val="00700CFF"/>
    <w:rsid w:val="00705D18"/>
    <w:rsid w:val="00710A51"/>
    <w:rsid w:val="00710D0A"/>
    <w:rsid w:val="007116D6"/>
    <w:rsid w:val="00715591"/>
    <w:rsid w:val="00717EA3"/>
    <w:rsid w:val="00725269"/>
    <w:rsid w:val="00731DA2"/>
    <w:rsid w:val="007327FE"/>
    <w:rsid w:val="00735A97"/>
    <w:rsid w:val="00735E80"/>
    <w:rsid w:val="007419EC"/>
    <w:rsid w:val="007442D7"/>
    <w:rsid w:val="00747F7E"/>
    <w:rsid w:val="00752624"/>
    <w:rsid w:val="00753B28"/>
    <w:rsid w:val="00755655"/>
    <w:rsid w:val="00760E45"/>
    <w:rsid w:val="00763F65"/>
    <w:rsid w:val="00771B08"/>
    <w:rsid w:val="0078149D"/>
    <w:rsid w:val="00784E40"/>
    <w:rsid w:val="007928F0"/>
    <w:rsid w:val="00793831"/>
    <w:rsid w:val="00794A5C"/>
    <w:rsid w:val="007A1040"/>
    <w:rsid w:val="007A1518"/>
    <w:rsid w:val="007A1D66"/>
    <w:rsid w:val="007A21CB"/>
    <w:rsid w:val="007B4978"/>
    <w:rsid w:val="007B7380"/>
    <w:rsid w:val="007C4043"/>
    <w:rsid w:val="007D3619"/>
    <w:rsid w:val="007D45E8"/>
    <w:rsid w:val="007D6FE8"/>
    <w:rsid w:val="007F784A"/>
    <w:rsid w:val="00800839"/>
    <w:rsid w:val="0081245A"/>
    <w:rsid w:val="00816255"/>
    <w:rsid w:val="00820D2B"/>
    <w:rsid w:val="00841DDC"/>
    <w:rsid w:val="0085148F"/>
    <w:rsid w:val="00851B72"/>
    <w:rsid w:val="008542F9"/>
    <w:rsid w:val="00856008"/>
    <w:rsid w:val="008646C4"/>
    <w:rsid w:val="00870542"/>
    <w:rsid w:val="008745AF"/>
    <w:rsid w:val="008747C4"/>
    <w:rsid w:val="008817BB"/>
    <w:rsid w:val="00885FA7"/>
    <w:rsid w:val="00890C98"/>
    <w:rsid w:val="00890CA7"/>
    <w:rsid w:val="00893F1F"/>
    <w:rsid w:val="008969F4"/>
    <w:rsid w:val="008A4FE7"/>
    <w:rsid w:val="008A5BF1"/>
    <w:rsid w:val="008B154A"/>
    <w:rsid w:val="008B66E6"/>
    <w:rsid w:val="008C5489"/>
    <w:rsid w:val="008C76F8"/>
    <w:rsid w:val="008D3361"/>
    <w:rsid w:val="008D3FFE"/>
    <w:rsid w:val="008D64F3"/>
    <w:rsid w:val="008E2553"/>
    <w:rsid w:val="008F0DF9"/>
    <w:rsid w:val="008F6D08"/>
    <w:rsid w:val="00902902"/>
    <w:rsid w:val="00906446"/>
    <w:rsid w:val="00911025"/>
    <w:rsid w:val="00923BA3"/>
    <w:rsid w:val="00925FA9"/>
    <w:rsid w:val="009278E9"/>
    <w:rsid w:val="009322EC"/>
    <w:rsid w:val="009420B8"/>
    <w:rsid w:val="00942324"/>
    <w:rsid w:val="00943B0F"/>
    <w:rsid w:val="009454CB"/>
    <w:rsid w:val="00947B92"/>
    <w:rsid w:val="00947FCF"/>
    <w:rsid w:val="009526AB"/>
    <w:rsid w:val="00954158"/>
    <w:rsid w:val="00955DF2"/>
    <w:rsid w:val="00962850"/>
    <w:rsid w:val="0097039A"/>
    <w:rsid w:val="009878D9"/>
    <w:rsid w:val="00990C87"/>
    <w:rsid w:val="009934E1"/>
    <w:rsid w:val="009A0ED3"/>
    <w:rsid w:val="009A2AD8"/>
    <w:rsid w:val="009A3AAE"/>
    <w:rsid w:val="009B41FF"/>
    <w:rsid w:val="009B60AB"/>
    <w:rsid w:val="009C0887"/>
    <w:rsid w:val="009E1F56"/>
    <w:rsid w:val="009E6FDD"/>
    <w:rsid w:val="00A00E60"/>
    <w:rsid w:val="00A01145"/>
    <w:rsid w:val="00A01C0D"/>
    <w:rsid w:val="00A04AC5"/>
    <w:rsid w:val="00A10908"/>
    <w:rsid w:val="00A11AD2"/>
    <w:rsid w:val="00A144EF"/>
    <w:rsid w:val="00A170EE"/>
    <w:rsid w:val="00A351E8"/>
    <w:rsid w:val="00A40149"/>
    <w:rsid w:val="00A4201E"/>
    <w:rsid w:val="00A45EF2"/>
    <w:rsid w:val="00A50136"/>
    <w:rsid w:val="00A57926"/>
    <w:rsid w:val="00A60BF5"/>
    <w:rsid w:val="00A61C60"/>
    <w:rsid w:val="00A719D3"/>
    <w:rsid w:val="00A72761"/>
    <w:rsid w:val="00A858B9"/>
    <w:rsid w:val="00A86287"/>
    <w:rsid w:val="00A93C64"/>
    <w:rsid w:val="00A9454D"/>
    <w:rsid w:val="00AA32D1"/>
    <w:rsid w:val="00AA5469"/>
    <w:rsid w:val="00AB0741"/>
    <w:rsid w:val="00AC3827"/>
    <w:rsid w:val="00AC6070"/>
    <w:rsid w:val="00AD12FC"/>
    <w:rsid w:val="00AD5801"/>
    <w:rsid w:val="00AD7C15"/>
    <w:rsid w:val="00AE017B"/>
    <w:rsid w:val="00AE29DF"/>
    <w:rsid w:val="00AE5D57"/>
    <w:rsid w:val="00AE7D7A"/>
    <w:rsid w:val="00AF3167"/>
    <w:rsid w:val="00AF6496"/>
    <w:rsid w:val="00AF6FAA"/>
    <w:rsid w:val="00B039AA"/>
    <w:rsid w:val="00B1247D"/>
    <w:rsid w:val="00B17B22"/>
    <w:rsid w:val="00B207A7"/>
    <w:rsid w:val="00B2258B"/>
    <w:rsid w:val="00B23030"/>
    <w:rsid w:val="00B273C1"/>
    <w:rsid w:val="00B30C92"/>
    <w:rsid w:val="00B32602"/>
    <w:rsid w:val="00B37E19"/>
    <w:rsid w:val="00B45C1B"/>
    <w:rsid w:val="00B469F4"/>
    <w:rsid w:val="00B61ECA"/>
    <w:rsid w:val="00B62356"/>
    <w:rsid w:val="00B746C8"/>
    <w:rsid w:val="00B85C7C"/>
    <w:rsid w:val="00B92E9A"/>
    <w:rsid w:val="00B959DA"/>
    <w:rsid w:val="00B973C8"/>
    <w:rsid w:val="00BA6438"/>
    <w:rsid w:val="00BA6A06"/>
    <w:rsid w:val="00BB5C1F"/>
    <w:rsid w:val="00BB61C2"/>
    <w:rsid w:val="00BB7AAB"/>
    <w:rsid w:val="00BC0816"/>
    <w:rsid w:val="00BC2F2B"/>
    <w:rsid w:val="00BC7E8B"/>
    <w:rsid w:val="00BD222B"/>
    <w:rsid w:val="00BE23B1"/>
    <w:rsid w:val="00BF52D7"/>
    <w:rsid w:val="00C12412"/>
    <w:rsid w:val="00C14359"/>
    <w:rsid w:val="00C14FC8"/>
    <w:rsid w:val="00C2524A"/>
    <w:rsid w:val="00C27C53"/>
    <w:rsid w:val="00C31910"/>
    <w:rsid w:val="00C336C0"/>
    <w:rsid w:val="00C35D13"/>
    <w:rsid w:val="00C42221"/>
    <w:rsid w:val="00C42B4F"/>
    <w:rsid w:val="00C45D15"/>
    <w:rsid w:val="00C45DD8"/>
    <w:rsid w:val="00C462A0"/>
    <w:rsid w:val="00C56059"/>
    <w:rsid w:val="00C60ACD"/>
    <w:rsid w:val="00C7751D"/>
    <w:rsid w:val="00C826F1"/>
    <w:rsid w:val="00C83E5D"/>
    <w:rsid w:val="00C84124"/>
    <w:rsid w:val="00C9163B"/>
    <w:rsid w:val="00C97BBE"/>
    <w:rsid w:val="00CB0621"/>
    <w:rsid w:val="00CB479B"/>
    <w:rsid w:val="00CB6172"/>
    <w:rsid w:val="00CB7EA8"/>
    <w:rsid w:val="00CC3833"/>
    <w:rsid w:val="00CC6293"/>
    <w:rsid w:val="00CC7A57"/>
    <w:rsid w:val="00CE0014"/>
    <w:rsid w:val="00CE155F"/>
    <w:rsid w:val="00CF31A2"/>
    <w:rsid w:val="00D060AE"/>
    <w:rsid w:val="00D12F0F"/>
    <w:rsid w:val="00D1636D"/>
    <w:rsid w:val="00D26631"/>
    <w:rsid w:val="00D267C1"/>
    <w:rsid w:val="00D272C1"/>
    <w:rsid w:val="00D35EC5"/>
    <w:rsid w:val="00D401AF"/>
    <w:rsid w:val="00D45D07"/>
    <w:rsid w:val="00D4795E"/>
    <w:rsid w:val="00D55FEB"/>
    <w:rsid w:val="00D56EA6"/>
    <w:rsid w:val="00D659CF"/>
    <w:rsid w:val="00D669FE"/>
    <w:rsid w:val="00D716B3"/>
    <w:rsid w:val="00D834A2"/>
    <w:rsid w:val="00D92154"/>
    <w:rsid w:val="00D9567F"/>
    <w:rsid w:val="00D97891"/>
    <w:rsid w:val="00DA501D"/>
    <w:rsid w:val="00DA65C0"/>
    <w:rsid w:val="00DA7044"/>
    <w:rsid w:val="00DB5577"/>
    <w:rsid w:val="00DB63C3"/>
    <w:rsid w:val="00DD231A"/>
    <w:rsid w:val="00DD285D"/>
    <w:rsid w:val="00DD7966"/>
    <w:rsid w:val="00DF1350"/>
    <w:rsid w:val="00DF2B5F"/>
    <w:rsid w:val="00E01CD6"/>
    <w:rsid w:val="00E06BFD"/>
    <w:rsid w:val="00E168E1"/>
    <w:rsid w:val="00E26BFB"/>
    <w:rsid w:val="00E30618"/>
    <w:rsid w:val="00E31209"/>
    <w:rsid w:val="00E35FA9"/>
    <w:rsid w:val="00E40F35"/>
    <w:rsid w:val="00E71158"/>
    <w:rsid w:val="00E81241"/>
    <w:rsid w:val="00E86DC0"/>
    <w:rsid w:val="00EA0A19"/>
    <w:rsid w:val="00EA0C7A"/>
    <w:rsid w:val="00EB19BB"/>
    <w:rsid w:val="00EB5BA8"/>
    <w:rsid w:val="00EB5CDB"/>
    <w:rsid w:val="00EB6642"/>
    <w:rsid w:val="00EB6747"/>
    <w:rsid w:val="00EC3718"/>
    <w:rsid w:val="00ED0445"/>
    <w:rsid w:val="00ED1C85"/>
    <w:rsid w:val="00ED5A8F"/>
    <w:rsid w:val="00EE112A"/>
    <w:rsid w:val="00EE4838"/>
    <w:rsid w:val="00EF0AA2"/>
    <w:rsid w:val="00EF176B"/>
    <w:rsid w:val="00EF335A"/>
    <w:rsid w:val="00EF42BD"/>
    <w:rsid w:val="00EF7585"/>
    <w:rsid w:val="00F05C58"/>
    <w:rsid w:val="00F10AEB"/>
    <w:rsid w:val="00F21E84"/>
    <w:rsid w:val="00F35CDB"/>
    <w:rsid w:val="00F42B7E"/>
    <w:rsid w:val="00F42DCE"/>
    <w:rsid w:val="00F45AB5"/>
    <w:rsid w:val="00F469BE"/>
    <w:rsid w:val="00F549B7"/>
    <w:rsid w:val="00F556A3"/>
    <w:rsid w:val="00F55F55"/>
    <w:rsid w:val="00F57BA1"/>
    <w:rsid w:val="00F625D4"/>
    <w:rsid w:val="00F626C5"/>
    <w:rsid w:val="00F73685"/>
    <w:rsid w:val="00F770D7"/>
    <w:rsid w:val="00F77E3A"/>
    <w:rsid w:val="00F8152B"/>
    <w:rsid w:val="00F81EC6"/>
    <w:rsid w:val="00F84621"/>
    <w:rsid w:val="00F92749"/>
    <w:rsid w:val="00F939FC"/>
    <w:rsid w:val="00F950AE"/>
    <w:rsid w:val="00F9642A"/>
    <w:rsid w:val="00FA103C"/>
    <w:rsid w:val="00FA2300"/>
    <w:rsid w:val="00FA26EB"/>
    <w:rsid w:val="00FA36EE"/>
    <w:rsid w:val="00FA3C1D"/>
    <w:rsid w:val="00FA4C11"/>
    <w:rsid w:val="00FA6B26"/>
    <w:rsid w:val="00FC4817"/>
    <w:rsid w:val="00FC641A"/>
    <w:rsid w:val="00FC77C4"/>
    <w:rsid w:val="00FD3455"/>
    <w:rsid w:val="00FD6BC1"/>
    <w:rsid w:val="00FE1C01"/>
    <w:rsid w:val="00FE4FEF"/>
    <w:rsid w:val="00FF15F7"/>
    <w:rsid w:val="00FF49C3"/>
    <w:rsid w:val="00FF5374"/>
    <w:rsid w:val="140D4AC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5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275</Words>
  <Characters>1572</Characters>
  <Lines>13</Lines>
  <Paragraphs>3</Paragraphs>
  <TotalTime>0</TotalTime>
  <ScaleCrop>false</ScaleCrop>
  <LinksUpToDate>false</LinksUpToDate>
  <CharactersWithSpaces>1844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2016-09-12T12:05:00Z</dcterms:created>
  <dc:creator>geely</dc:creator>
  <cp:lastModifiedBy>Administrator</cp:lastModifiedBy>
  <dcterms:modified xsi:type="dcterms:W3CDTF">2016-10-21T02:14:32Z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