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center"/>
        <w:rPr>
          <w:rFonts w:ascii="宋体" w:hAnsi="宋体" w:cs="黑体"/>
          <w:b/>
          <w:color w:val="000000"/>
          <w:sz w:val="44"/>
          <w:szCs w:val="44"/>
        </w:rPr>
      </w:pPr>
      <w:r>
        <w:rPr>
          <w:rFonts w:hint="eastAsia" w:ascii="宋体" w:hAnsi="宋体" w:cs="黑体"/>
          <w:b/>
          <w:color w:val="000000"/>
          <w:sz w:val="44"/>
          <w:szCs w:val="44"/>
        </w:rPr>
        <w:t>承 诺 书</w:t>
      </w:r>
    </w:p>
    <w:p>
      <w:pPr>
        <w:jc w:val="center"/>
        <w:rPr>
          <w:rFonts w:ascii="黑体" w:hAnsi="宋体" w:eastAsia="黑体"/>
          <w:b/>
          <w:sz w:val="30"/>
          <w:szCs w:val="30"/>
        </w:rPr>
      </w:pPr>
    </w:p>
    <w:p>
      <w:pPr>
        <w:spacing w:line="440" w:lineRule="exact"/>
        <w:ind w:firstLine="574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本企业自愿申请参加招投标企业信用等级评价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；同意将企业名称、组织机构代码、信用等级、通讯地址、邮编、电话、网址、主营业务及产品等基本信息在媒体上公开。</w:t>
      </w:r>
    </w:p>
    <w:p>
      <w:pPr>
        <w:pStyle w:val="2"/>
        <w:rPr>
          <w:color w:val="000000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本企业承诺，在申请招投标企业信用等级评价中所提交的证明材料、数据和资料全部真实、合法、有效，复印件与原件内容相一致，并对因材料虚假所引发的一切后果负法律责任。</w:t>
      </w:r>
    </w:p>
    <w:p>
      <w:pPr>
        <w:spacing w:line="440" w:lineRule="exact"/>
        <w:ind w:firstLine="600" w:firstLineChars="200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本</w:t>
      </w:r>
      <w:r>
        <w:rPr>
          <w:rFonts w:hint="eastAsia" w:ascii="仿宋_GB2312" w:hAnsi="宋体" w:eastAsia="仿宋_GB2312"/>
          <w:color w:val="000000"/>
          <w:sz w:val="30"/>
          <w:szCs w:val="30"/>
        </w:rPr>
        <w:t>企业符合下列条件：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成立满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sz w:val="30"/>
          <w:szCs w:val="30"/>
        </w:rPr>
        <w:t>个会计年度；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近</w:t>
      </w:r>
      <w:r>
        <w:rPr>
          <w:rFonts w:hint="eastAsia" w:ascii="仿宋_GB2312" w:hAnsi="宋体" w:eastAsia="仿宋_GB2312"/>
          <w:sz w:val="30"/>
          <w:szCs w:val="30"/>
          <w:lang w:eastAsia="zh-CN"/>
        </w:rPr>
        <w:t>一</w:t>
      </w:r>
      <w:r>
        <w:rPr>
          <w:rFonts w:hint="eastAsia" w:ascii="仿宋_GB2312" w:hAnsi="宋体" w:eastAsia="仿宋_GB2312"/>
          <w:sz w:val="30"/>
          <w:szCs w:val="30"/>
        </w:rPr>
        <w:t>年均有主营业务收入；</w:t>
      </w:r>
    </w:p>
    <w:p>
      <w:pPr>
        <w:numPr>
          <w:ilvl w:val="0"/>
          <w:numId w:val="1"/>
        </w:numPr>
        <w:spacing w:line="440" w:lineRule="exact"/>
        <w:rPr>
          <w:rFonts w:ascii="仿宋_GB2312" w:hAnsi="宋体" w:eastAsia="仿宋_GB2312"/>
          <w:color w:val="00000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sz w:val="30"/>
          <w:szCs w:val="30"/>
        </w:rPr>
        <w:t>企业处于持续经营状态，非即将关、停的企业。</w:t>
      </w:r>
    </w:p>
    <w:p>
      <w:pPr>
        <w:spacing w:line="440" w:lineRule="exact"/>
        <w:ind w:firstLine="574"/>
        <w:rPr>
          <w:rFonts w:ascii="宋体" w:hAnsi="宋体"/>
          <w:sz w:val="30"/>
          <w:szCs w:val="30"/>
        </w:rPr>
      </w:pPr>
    </w:p>
    <w:p>
      <w:pPr>
        <w:spacing w:line="440" w:lineRule="exact"/>
        <w:ind w:firstLine="560" w:firstLineChars="200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rPr>
          <w:rFonts w:ascii="宋体" w:hAnsi="宋体"/>
          <w:sz w:val="28"/>
        </w:rPr>
      </w:pPr>
      <w:bookmarkStart w:id="0" w:name="_GoBack"/>
      <w:bookmarkEnd w:id="0"/>
    </w:p>
    <w:p>
      <w:pPr>
        <w:spacing w:line="440" w:lineRule="exact"/>
        <w:rPr>
          <w:rFonts w:ascii="宋体" w:hAnsi="宋体"/>
          <w:sz w:val="28"/>
        </w:rPr>
      </w:pPr>
    </w:p>
    <w:p>
      <w:pPr>
        <w:spacing w:line="440" w:lineRule="exact"/>
        <w:ind w:firstLine="3600" w:firstLineChars="1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法定代表人签字：</w:t>
      </w:r>
    </w:p>
    <w:p>
      <w:pPr>
        <w:spacing w:line="440" w:lineRule="exact"/>
        <w:ind w:firstLine="3960"/>
        <w:rPr>
          <w:rFonts w:ascii="仿宋_GB2312" w:hAnsi="宋体" w:eastAsia="仿宋_GB2312"/>
          <w:sz w:val="30"/>
          <w:szCs w:val="30"/>
        </w:rPr>
      </w:pPr>
    </w:p>
    <w:p>
      <w:pPr>
        <w:spacing w:line="440" w:lineRule="exact"/>
        <w:ind w:firstLine="3600" w:firstLineChars="1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单 位 盖 章：</w:t>
      </w:r>
    </w:p>
    <w:p>
      <w:pPr>
        <w:spacing w:line="440" w:lineRule="exact"/>
        <w:ind w:firstLine="6000" w:firstLineChars="2000"/>
        <w:rPr>
          <w:rFonts w:ascii="仿宋_GB2312" w:hAnsi="宋体" w:eastAsia="仿宋_GB2312"/>
          <w:sz w:val="30"/>
          <w:szCs w:val="30"/>
        </w:rPr>
      </w:pPr>
    </w:p>
    <w:p>
      <w:pPr>
        <w:spacing w:line="440" w:lineRule="exact"/>
        <w:ind w:firstLine="5400" w:firstLineChars="18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年    月    日</w:t>
      </w:r>
    </w:p>
    <w:p>
      <w:pPr>
        <w:rPr>
          <w:rFonts w:ascii="仿宋_GB2312" w:hAnsi="宋体" w:eastAsia="仿宋_GB2312"/>
          <w:sz w:val="30"/>
          <w:szCs w:val="30"/>
        </w:rPr>
      </w:pPr>
    </w:p>
    <w:p>
      <w:pPr>
        <w:rPr>
          <w:rFonts w:ascii="宋体" w:hAnsi="宋体"/>
          <w:sz w:val="20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2FA"/>
    <w:multiLevelType w:val="multilevel"/>
    <w:tmpl w:val="1EC062FA"/>
    <w:lvl w:ilvl="0" w:tentative="0">
      <w:start w:val="1"/>
      <w:numFmt w:val="decimalEnclosedCircle"/>
      <w:lvlText w:val="%1"/>
      <w:lvlJc w:val="left"/>
      <w:pPr>
        <w:tabs>
          <w:tab w:val="left" w:pos="1350"/>
        </w:tabs>
        <w:ind w:left="1350" w:hanging="810"/>
      </w:pPr>
      <w:rPr>
        <w:rFonts w:hint="eastAsia"/>
        <w:color w:val="auto"/>
      </w:rPr>
    </w:lvl>
    <w:lvl w:ilvl="1" w:tentative="0">
      <w:start w:val="1"/>
      <w:numFmt w:val="lowerLetter"/>
      <w:lvlText w:val="%2)"/>
      <w:lvlJc w:val="left"/>
      <w:pPr>
        <w:tabs>
          <w:tab w:val="left" w:pos="1380"/>
        </w:tabs>
        <w:ind w:left="138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800"/>
        </w:tabs>
        <w:ind w:left="1800" w:hanging="420"/>
      </w:pPr>
    </w:lvl>
    <w:lvl w:ilvl="3" w:tentative="0">
      <w:start w:val="1"/>
      <w:numFmt w:val="decimal"/>
      <w:lvlText w:val="%4."/>
      <w:lvlJc w:val="left"/>
      <w:pPr>
        <w:tabs>
          <w:tab w:val="left" w:pos="2220"/>
        </w:tabs>
        <w:ind w:left="222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640"/>
        </w:tabs>
        <w:ind w:left="264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060"/>
        </w:tabs>
        <w:ind w:left="3060" w:hanging="420"/>
      </w:pPr>
    </w:lvl>
    <w:lvl w:ilvl="6" w:tentative="0">
      <w:start w:val="1"/>
      <w:numFmt w:val="decimal"/>
      <w:lvlText w:val="%7."/>
      <w:lvlJc w:val="left"/>
      <w:pPr>
        <w:tabs>
          <w:tab w:val="left" w:pos="3480"/>
        </w:tabs>
        <w:ind w:left="348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900"/>
        </w:tabs>
        <w:ind w:left="390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B1D86"/>
    <w:rsid w:val="4CBB1D8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74"/>
    </w:pPr>
    <w:rPr>
      <w:rFonts w:ascii="仿宋_GB2312" w:hAnsi="宋体" w:eastAsia="仿宋_GB2312"/>
      <w:sz w:val="28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2018-10-30T08:20:00Z</dcterms:created>
  <dc:creator>Administrator</dc:creator>
  <cp:lastModifiedBy>Administrator</cp:lastModifiedBy>
  <dcterms:modified xsi:type="dcterms:W3CDTF">2018-10-30T08:22:12Z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