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leftChars="0" w:firstLine="0" w:firstLineChars="0"/>
        <w:jc w:val="center"/>
        <w:textAlignment w:val="auto"/>
        <w:outlineLvl w:val="1"/>
        <w:rPr>
          <w:rFonts w:hint="eastAsia" w:ascii="宋体" w:hAnsi="宋体" w:eastAsia="宋体" w:cs="宋体"/>
          <w:b/>
          <w:bCs w:val="0"/>
          <w:sz w:val="44"/>
          <w:szCs w:val="44"/>
          <w:lang w:val="en-US" w:eastAsia="zh-CN" w:bidi="ar-SA"/>
        </w:rPr>
      </w:pPr>
      <w:bookmarkStart w:id="0" w:name="_Toc10819_WPSOffice_Level1"/>
      <w:r>
        <w:rPr>
          <w:rFonts w:hint="eastAsia" w:cs="宋体"/>
          <w:b/>
          <w:bCs w:val="0"/>
          <w:spacing w:val="-6"/>
          <w:sz w:val="32"/>
          <w:szCs w:val="32"/>
          <w:lang w:val="en-US" w:eastAsia="zh-CN" w:bidi="ar-SA"/>
        </w:rPr>
        <w:t>兰州新区职教园区省统建三校一区二次装修一标段暂列金额</w:t>
      </w:r>
      <w:r>
        <w:rPr>
          <w:rFonts w:hint="eastAsia" w:cs="宋体"/>
          <w:b/>
          <w:bCs w:val="0"/>
          <w:sz w:val="32"/>
          <w:szCs w:val="32"/>
          <w:lang w:val="en-US" w:eastAsia="zh-CN" w:bidi="ar-SA"/>
        </w:rPr>
        <w:t>招标项目竞争性谈判</w:t>
      </w:r>
      <w:bookmarkEnd w:id="0"/>
      <w:r>
        <w:rPr>
          <w:rFonts w:hint="eastAsia" w:cs="宋体"/>
          <w:b/>
          <w:bCs w:val="0"/>
          <w:sz w:val="32"/>
          <w:szCs w:val="32"/>
          <w:lang w:val="en-US" w:eastAsia="zh-CN" w:bidi="ar-SA"/>
        </w:rPr>
        <w:t>公告</w:t>
      </w:r>
      <w:bookmarkStart w:id="29" w:name="_GoBack"/>
      <w:bookmarkEnd w:id="29"/>
    </w:p>
    <w:p>
      <w:pPr>
        <w:spacing w:line="360" w:lineRule="auto"/>
        <w:rPr>
          <w:rFonts w:hint="eastAsia" w:ascii="宋体" w:hAnsi="宋体" w:eastAsia="宋体" w:cs="宋体"/>
          <w:b/>
          <w:sz w:val="28"/>
          <w:szCs w:val="28"/>
          <w:lang w:eastAsia="zh-CN"/>
        </w:rPr>
      </w:pPr>
      <w:bookmarkStart w:id="1" w:name="_Toc30532_WPSOffice_Level2"/>
      <w:bookmarkStart w:id="2" w:name="_Toc7184_WPSOffice_Level2"/>
      <w:bookmarkStart w:id="3" w:name="_Toc18005_WPSOffice_Level2"/>
      <w:bookmarkStart w:id="4" w:name="_Toc30001_WPSOffice_Level2"/>
      <w:r>
        <w:rPr>
          <w:rFonts w:hint="eastAsia" w:cs="宋体"/>
          <w:b/>
          <w:sz w:val="28"/>
          <w:szCs w:val="28"/>
          <w:lang w:val="en-US" w:eastAsia="zh-CN"/>
        </w:rPr>
        <w:t>一、</w:t>
      </w:r>
      <w:r>
        <w:rPr>
          <w:rFonts w:hint="eastAsia" w:ascii="宋体" w:hAnsi="宋体" w:eastAsia="宋体" w:cs="宋体"/>
          <w:b/>
          <w:sz w:val="28"/>
          <w:szCs w:val="28"/>
          <w:lang w:eastAsia="zh-CN"/>
        </w:rPr>
        <w:t>招标条件</w:t>
      </w:r>
      <w:bookmarkEnd w:id="1"/>
      <w:bookmarkEnd w:id="2"/>
      <w:bookmarkEnd w:id="3"/>
      <w:bookmarkEnd w:id="4"/>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lang w:eastAsia="zh-CN"/>
        </w:rPr>
      </w:pPr>
      <w:bookmarkStart w:id="5" w:name="_Toc30887_WPSOffice_Level2"/>
      <w:r>
        <w:rPr>
          <w:rFonts w:hint="eastAsia" w:ascii="宋体" w:hAnsi="宋体" w:eastAsia="宋体" w:cs="宋体"/>
          <w:sz w:val="24"/>
          <w:szCs w:val="24"/>
          <w:lang w:eastAsia="zh-CN"/>
        </w:rPr>
        <w:t>本招标项目已由</w:t>
      </w:r>
      <w:r>
        <w:rPr>
          <w:rFonts w:hint="eastAsia" w:ascii="宋体" w:hAnsi="宋体" w:eastAsia="宋体" w:cs="宋体"/>
          <w:sz w:val="24"/>
          <w:szCs w:val="24"/>
          <w:u w:val="single"/>
          <w:lang w:eastAsia="zh-CN"/>
        </w:rPr>
        <w:t>甘肃省教育厅</w:t>
      </w:r>
      <w:r>
        <w:rPr>
          <w:rFonts w:hint="eastAsia" w:ascii="宋体" w:hAnsi="宋体" w:eastAsia="宋体" w:cs="宋体"/>
          <w:sz w:val="24"/>
          <w:szCs w:val="24"/>
          <w:lang w:eastAsia="zh-CN"/>
        </w:rPr>
        <w:t>以</w:t>
      </w:r>
      <w:r>
        <w:rPr>
          <w:rFonts w:hint="eastAsia" w:ascii="宋体" w:hAnsi="宋体" w:eastAsia="宋体" w:cs="宋体"/>
          <w:sz w:val="24"/>
          <w:szCs w:val="24"/>
          <w:u w:val="single"/>
          <w:lang w:eastAsia="zh-CN"/>
        </w:rPr>
        <w:t>甘教发〔2016〕51号文</w:t>
      </w:r>
      <w:r>
        <w:rPr>
          <w:rFonts w:hint="eastAsia" w:ascii="宋体" w:hAnsi="宋体" w:eastAsia="宋体" w:cs="宋体"/>
          <w:sz w:val="24"/>
          <w:szCs w:val="24"/>
          <w:lang w:eastAsia="zh-CN"/>
        </w:rPr>
        <w:t>批准建设，项目业主为</w:t>
      </w:r>
      <w:r>
        <w:rPr>
          <w:rFonts w:hint="eastAsia" w:cs="宋体"/>
          <w:sz w:val="24"/>
          <w:szCs w:val="24"/>
          <w:u w:val="single"/>
          <w:lang w:eastAsia="zh-CN"/>
        </w:rPr>
        <w:t>甘肃华成建筑安装工程有限责任公司</w:t>
      </w:r>
      <w:r>
        <w:rPr>
          <w:rFonts w:hint="eastAsia" w:ascii="宋体" w:hAnsi="宋体" w:eastAsia="宋体" w:cs="宋体"/>
          <w:sz w:val="24"/>
          <w:szCs w:val="24"/>
          <w:lang w:eastAsia="zh-CN"/>
        </w:rPr>
        <w:t>，建设资金来自</w:t>
      </w:r>
      <w:r>
        <w:rPr>
          <w:rFonts w:hint="eastAsia" w:ascii="宋体" w:hAnsi="宋体" w:eastAsia="宋体" w:cs="宋体"/>
          <w:sz w:val="24"/>
          <w:szCs w:val="24"/>
          <w:u w:val="single"/>
          <w:lang w:eastAsia="zh-CN"/>
        </w:rPr>
        <w:t>省财政配套资金</w:t>
      </w:r>
      <w:r>
        <w:rPr>
          <w:rFonts w:hint="eastAsia" w:ascii="宋体" w:hAnsi="宋体" w:eastAsia="宋体" w:cs="宋体"/>
          <w:sz w:val="24"/>
          <w:szCs w:val="24"/>
          <w:lang w:eastAsia="zh-CN"/>
        </w:rPr>
        <w:t>，项目出资比例为</w:t>
      </w:r>
      <w:r>
        <w:rPr>
          <w:rFonts w:hint="eastAsia" w:ascii="宋体" w:hAnsi="宋体" w:eastAsia="宋体" w:cs="宋体"/>
          <w:sz w:val="24"/>
          <w:szCs w:val="24"/>
          <w:u w:val="single"/>
          <w:lang w:eastAsia="zh-CN"/>
        </w:rPr>
        <w:t>100%</w:t>
      </w:r>
      <w:r>
        <w:rPr>
          <w:rFonts w:hint="eastAsia" w:ascii="宋体" w:hAnsi="宋体" w:eastAsia="宋体" w:cs="宋体"/>
          <w:sz w:val="24"/>
          <w:szCs w:val="24"/>
          <w:lang w:eastAsia="zh-CN"/>
        </w:rPr>
        <w:t>，招标人为</w:t>
      </w:r>
      <w:r>
        <w:rPr>
          <w:rFonts w:hint="eastAsia" w:cs="宋体"/>
          <w:sz w:val="24"/>
          <w:szCs w:val="24"/>
          <w:u w:val="single"/>
          <w:lang w:val="en-US" w:eastAsia="zh-CN"/>
        </w:rPr>
        <w:t>甘肃华成建筑安装工程有限责任公司</w:t>
      </w:r>
      <w:r>
        <w:rPr>
          <w:rFonts w:hint="eastAsia" w:ascii="宋体" w:hAnsi="宋体" w:eastAsia="宋体" w:cs="宋体"/>
          <w:sz w:val="24"/>
          <w:szCs w:val="24"/>
          <w:lang w:eastAsia="zh-CN"/>
        </w:rPr>
        <w:t>。项目已具备招标条件，现以竞争性</w:t>
      </w:r>
      <w:r>
        <w:rPr>
          <w:rFonts w:hint="eastAsia" w:cs="宋体"/>
          <w:sz w:val="24"/>
          <w:szCs w:val="24"/>
          <w:lang w:eastAsia="zh-CN"/>
        </w:rPr>
        <w:t>谈判</w:t>
      </w:r>
      <w:r>
        <w:rPr>
          <w:rFonts w:hint="eastAsia" w:ascii="宋体" w:hAnsi="宋体" w:eastAsia="宋体" w:cs="宋体"/>
          <w:sz w:val="24"/>
          <w:szCs w:val="24"/>
          <w:lang w:eastAsia="zh-CN"/>
        </w:rPr>
        <w:t>的方式进行招标。</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outlineLvl w:val="9"/>
        <w:rPr>
          <w:rFonts w:hint="eastAsia" w:cs="宋体"/>
          <w:b/>
          <w:sz w:val="28"/>
          <w:szCs w:val="28"/>
          <w:lang w:val="en-US" w:eastAsia="zh-CN"/>
        </w:rPr>
      </w:pPr>
      <w:bookmarkStart w:id="6" w:name="_Toc4063_WPSOffice_Level2"/>
      <w:bookmarkStart w:id="7" w:name="_Toc21099_WPSOffice_Level2"/>
      <w:bookmarkStart w:id="8" w:name="_Toc7311_WPSOffice_Level2"/>
      <w:r>
        <w:rPr>
          <w:rFonts w:hint="eastAsia" w:cs="宋体"/>
          <w:b/>
          <w:sz w:val="28"/>
          <w:szCs w:val="28"/>
          <w:lang w:val="en-US" w:eastAsia="zh-CN"/>
        </w:rPr>
        <w:t>二、项目概况与</w:t>
      </w:r>
      <w:bookmarkEnd w:id="5"/>
      <w:bookmarkEnd w:id="6"/>
      <w:r>
        <w:rPr>
          <w:rFonts w:hint="eastAsia" w:cs="宋体"/>
          <w:b/>
          <w:sz w:val="28"/>
          <w:szCs w:val="28"/>
          <w:lang w:val="en-US" w:eastAsia="zh-CN"/>
        </w:rPr>
        <w:t>谈判内容</w:t>
      </w:r>
      <w:bookmarkEnd w:id="7"/>
      <w:bookmarkEnd w:id="8"/>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本次招标项目的实施地点：兰州新区职教园区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交货期：</w:t>
      </w:r>
      <w:r>
        <w:rPr>
          <w:rFonts w:hint="eastAsia" w:ascii="宋体" w:hAnsi="宋体" w:eastAsia="宋体" w:cs="宋体"/>
          <w:color w:val="auto"/>
          <w:sz w:val="24"/>
          <w:szCs w:val="24"/>
          <w:lang w:eastAsia="zh-CN"/>
        </w:rPr>
        <w:t>合同签订后</w:t>
      </w:r>
      <w:r>
        <w:rPr>
          <w:rFonts w:hint="eastAsia" w:cs="宋体"/>
          <w:color w:val="auto"/>
          <w:sz w:val="24"/>
          <w:szCs w:val="24"/>
          <w:lang w:val="en-US" w:eastAsia="zh-CN"/>
        </w:rPr>
        <w:t>25</w:t>
      </w:r>
      <w:r>
        <w:rPr>
          <w:rFonts w:hint="eastAsia" w:ascii="宋体" w:hAnsi="宋体" w:eastAsia="宋体" w:cs="宋体"/>
          <w:color w:val="auto"/>
          <w:sz w:val="24"/>
          <w:szCs w:val="24"/>
          <w:lang w:eastAsia="zh-CN"/>
        </w:rPr>
        <w:t>日</w:t>
      </w:r>
      <w:r>
        <w:rPr>
          <w:rFonts w:hint="eastAsia" w:cs="宋体"/>
          <w:color w:val="auto"/>
          <w:sz w:val="24"/>
          <w:szCs w:val="24"/>
          <w:lang w:val="en-US" w:eastAsia="zh-CN"/>
        </w:rPr>
        <w:t>完成供货安装</w:t>
      </w:r>
    </w:p>
    <w:p>
      <w:pPr>
        <w:keepNext w:val="0"/>
        <w:keepLines w:val="0"/>
        <w:pageBreakBefore w:val="0"/>
        <w:widowControl w:val="0"/>
        <w:kinsoku/>
        <w:wordWrap/>
        <w:overflowPunct/>
        <w:topLinePunct w:val="0"/>
        <w:autoSpaceDE w:val="0"/>
        <w:autoSpaceDN w:val="0"/>
        <w:bidi w:val="0"/>
        <w:adjustRightInd/>
        <w:snapToGrid/>
        <w:spacing w:after="0" w:afterLines="50" w:line="240" w:lineRule="auto"/>
        <w:ind w:firstLine="480" w:firstLineChars="200"/>
        <w:textAlignment w:val="auto"/>
        <w:outlineLvl w:val="9"/>
        <w:rPr>
          <w:rFonts w:hint="eastAsia" w:cs="宋体"/>
          <w:sz w:val="24"/>
          <w:szCs w:val="24"/>
          <w:lang w:eastAsia="zh-CN"/>
        </w:rPr>
      </w:pPr>
      <w:r>
        <w:rPr>
          <w:rFonts w:hint="eastAsia" w:ascii="宋体" w:hAnsi="宋体" w:eastAsia="宋体" w:cs="宋体"/>
          <w:sz w:val="24"/>
          <w:szCs w:val="24"/>
          <w:lang w:eastAsia="zh-CN"/>
        </w:rPr>
        <w:t>2.3</w:t>
      </w:r>
      <w:r>
        <w:rPr>
          <w:rFonts w:hint="eastAsia" w:ascii="宋体" w:hAnsi="宋体" w:eastAsia="宋体" w:cs="宋体"/>
          <w:sz w:val="24"/>
          <w:szCs w:val="24"/>
          <w:lang w:val="en-US" w:eastAsia="zh-CN"/>
        </w:rPr>
        <w:t xml:space="preserve"> </w:t>
      </w:r>
      <w:r>
        <w:rPr>
          <w:rFonts w:hint="eastAsia" w:cs="宋体"/>
          <w:sz w:val="24"/>
          <w:szCs w:val="24"/>
          <w:lang w:val="en-US" w:eastAsia="zh-CN"/>
        </w:rPr>
        <w:t>谈判内容</w:t>
      </w:r>
      <w:r>
        <w:rPr>
          <w:rFonts w:hint="eastAsia" w:ascii="宋体" w:hAnsi="宋体" w:eastAsia="宋体" w:cs="宋体"/>
          <w:sz w:val="24"/>
          <w:szCs w:val="24"/>
          <w:lang w:eastAsia="zh-CN"/>
        </w:rPr>
        <w:t>：</w:t>
      </w:r>
      <w:r>
        <w:rPr>
          <w:rFonts w:hint="eastAsia" w:cs="宋体"/>
          <w:sz w:val="24"/>
          <w:szCs w:val="24"/>
          <w:lang w:eastAsia="zh-CN"/>
        </w:rPr>
        <w:t>（</w:t>
      </w:r>
      <w:r>
        <w:rPr>
          <w:rFonts w:hint="eastAsia" w:cs="宋体"/>
          <w:sz w:val="24"/>
          <w:szCs w:val="24"/>
          <w:lang w:val="en-US" w:eastAsia="zh-CN"/>
        </w:rPr>
        <w:t>共二包</w:t>
      </w:r>
      <w:r>
        <w:rPr>
          <w:rFonts w:hint="eastAsia"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b/>
          <w:bCs/>
          <w:sz w:val="22"/>
          <w:szCs w:val="22"/>
          <w:lang w:val="en-US" w:eastAsia="zh-CN"/>
        </w:rPr>
      </w:pPr>
      <w:r>
        <w:rPr>
          <w:rFonts w:hint="eastAsia"/>
          <w:b/>
          <w:bCs/>
          <w:sz w:val="22"/>
          <w:szCs w:val="22"/>
          <w:lang w:val="en-US" w:eastAsia="zh-CN"/>
        </w:rPr>
        <w:t>第一包：</w:t>
      </w:r>
    </w:p>
    <w:tbl>
      <w:tblPr>
        <w:tblStyle w:val="9"/>
        <w:tblW w:w="8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3589"/>
        <w:gridCol w:w="171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3589" w:type="dxa"/>
            <w:vAlign w:val="center"/>
          </w:tcPr>
          <w:p>
            <w:pPr>
              <w:jc w:val="center"/>
              <w:rPr>
                <w:rFonts w:hint="eastAsia" w:eastAsiaTheme="minorEastAsia"/>
                <w:vertAlign w:val="baseline"/>
                <w:lang w:val="en-US" w:eastAsia="zh-CN"/>
              </w:rPr>
            </w:pPr>
            <w:r>
              <w:rPr>
                <w:rFonts w:hint="eastAsia"/>
                <w:vertAlign w:val="baseline"/>
                <w:lang w:val="en-US" w:eastAsia="zh-CN"/>
              </w:rPr>
              <w:t>名称</w:t>
            </w:r>
          </w:p>
        </w:tc>
        <w:tc>
          <w:tcPr>
            <w:tcW w:w="1716" w:type="dxa"/>
            <w:vAlign w:val="center"/>
          </w:tcPr>
          <w:p>
            <w:pPr>
              <w:jc w:val="center"/>
              <w:rPr>
                <w:rFonts w:hint="eastAsia" w:eastAsiaTheme="minorEastAsia"/>
                <w:vertAlign w:val="baseline"/>
                <w:lang w:val="en-US" w:eastAsia="zh-CN"/>
              </w:rPr>
            </w:pPr>
            <w:r>
              <w:rPr>
                <w:rFonts w:hint="eastAsia"/>
                <w:vertAlign w:val="baseline"/>
                <w:lang w:val="en-US" w:eastAsia="zh-CN"/>
              </w:rPr>
              <w:t>数量</w:t>
            </w:r>
          </w:p>
        </w:tc>
        <w:tc>
          <w:tcPr>
            <w:tcW w:w="1623" w:type="dxa"/>
            <w:vAlign w:val="center"/>
          </w:tcPr>
          <w:p>
            <w:pPr>
              <w:jc w:val="center"/>
              <w:rPr>
                <w:rFonts w:hint="eastAsia" w:eastAsiaTheme="minorEastAsia"/>
                <w:vertAlign w:val="baseline"/>
                <w:lang w:val="en-US" w:eastAsia="zh-CN"/>
              </w:rPr>
            </w:pPr>
            <w:r>
              <w:rPr>
                <w:rFonts w:hint="eastAsia"/>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w:t>
            </w:r>
          </w:p>
        </w:tc>
        <w:tc>
          <w:tcPr>
            <w:tcW w:w="358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幸福树</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w:t>
            </w:r>
          </w:p>
        </w:tc>
        <w:tc>
          <w:tcPr>
            <w:tcW w:w="358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 xml:space="preserve"> 罗汉松</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w:t>
            </w:r>
          </w:p>
        </w:tc>
        <w:tc>
          <w:tcPr>
            <w:tcW w:w="358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元宝树</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4</w:t>
            </w:r>
          </w:p>
        </w:tc>
        <w:tc>
          <w:tcPr>
            <w:tcW w:w="358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元宝树</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大叶仙丹</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40</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万年青</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53</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巴西美人</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30</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大叶仙丹</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绿萝</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100</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散葵</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花卉专用土及栽培</w:t>
            </w:r>
          </w:p>
        </w:tc>
        <w:tc>
          <w:tcPr>
            <w:tcW w:w="17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271</w:t>
            </w:r>
          </w:p>
        </w:tc>
        <w:tc>
          <w:tcPr>
            <w:tcW w:w="162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12</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咨询台</w:t>
            </w: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6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13</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1F展柜展架</w:t>
            </w: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6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14</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1F无靠背椅</w:t>
            </w:r>
          </w:p>
        </w:tc>
        <w:tc>
          <w:tcPr>
            <w:tcW w:w="171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115</w:t>
            </w:r>
          </w:p>
        </w:tc>
        <w:tc>
          <w:tcPr>
            <w:tcW w:w="162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15</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2F无靠背椅</w:t>
            </w:r>
          </w:p>
        </w:tc>
        <w:tc>
          <w:tcPr>
            <w:tcW w:w="1716"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16</w:t>
            </w:r>
          </w:p>
        </w:tc>
        <w:tc>
          <w:tcPr>
            <w:tcW w:w="358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3F无靠背椅</w:t>
            </w:r>
          </w:p>
        </w:tc>
        <w:tc>
          <w:tcPr>
            <w:tcW w:w="1716"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17</w:t>
            </w:r>
          </w:p>
        </w:tc>
        <w:tc>
          <w:tcPr>
            <w:tcW w:w="3589"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2~3F展柜展架</w:t>
            </w: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62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18</w:t>
            </w:r>
          </w:p>
        </w:tc>
        <w:tc>
          <w:tcPr>
            <w:tcW w:w="358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19</w:t>
            </w:r>
          </w:p>
        </w:tc>
        <w:tc>
          <w:tcPr>
            <w:tcW w:w="358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20</w:t>
            </w:r>
          </w:p>
        </w:tc>
        <w:tc>
          <w:tcPr>
            <w:tcW w:w="358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21</w:t>
            </w:r>
          </w:p>
        </w:tc>
        <w:tc>
          <w:tcPr>
            <w:tcW w:w="358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7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62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after="0" w:afterLines="50" w:line="500" w:lineRule="exact"/>
        <w:jc w:val="left"/>
        <w:textAlignment w:val="auto"/>
        <w:outlineLvl w:val="9"/>
        <w:rPr>
          <w:rFonts w:hint="eastAsia"/>
          <w:lang w:val="en-US" w:eastAsia="zh-CN"/>
        </w:rPr>
      </w:pPr>
      <w:r>
        <w:rPr>
          <w:rFonts w:hint="eastAsia"/>
          <w:b/>
          <w:bCs/>
          <w:sz w:val="24"/>
          <w:szCs w:val="24"/>
          <w:lang w:val="en-US" w:eastAsia="zh-CN"/>
        </w:rPr>
        <w:t>第二包：</w:t>
      </w:r>
    </w:p>
    <w:tbl>
      <w:tblPr>
        <w:tblStyle w:val="9"/>
        <w:tblW w:w="829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3591"/>
        <w:gridCol w:w="176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序号</w:t>
            </w:r>
          </w:p>
        </w:tc>
        <w:tc>
          <w:tcPr>
            <w:tcW w:w="3591" w:type="dxa"/>
            <w:vAlign w:val="center"/>
          </w:tcPr>
          <w:p>
            <w:pPr>
              <w:keepNext w:val="0"/>
              <w:keepLines w:val="0"/>
              <w:widowControl/>
              <w:suppressLineNumbers w:val="0"/>
              <w:jc w:val="center"/>
              <w:textAlignment w:val="center"/>
              <w:rPr>
                <w:sz w:val="24"/>
                <w:szCs w:val="24"/>
                <w:vertAlign w:val="baseline"/>
              </w:rPr>
            </w:pPr>
            <w:r>
              <w:rPr>
                <w:rFonts w:hint="eastAsia" w:ascii="宋体" w:hAnsi="宋体" w:eastAsia="宋体" w:cs="宋体"/>
                <w:i w:val="0"/>
                <w:color w:val="000000"/>
                <w:kern w:val="0"/>
                <w:sz w:val="24"/>
                <w:szCs w:val="24"/>
                <w:u w:val="none"/>
                <w:lang w:val="en-US" w:eastAsia="zh-CN" w:bidi="ar"/>
              </w:rPr>
              <w:t>名称</w:t>
            </w:r>
          </w:p>
        </w:tc>
        <w:tc>
          <w:tcPr>
            <w:tcW w:w="1761" w:type="dxa"/>
            <w:vAlign w:val="center"/>
          </w:tcPr>
          <w:p>
            <w:pPr>
              <w:keepNext w:val="0"/>
              <w:keepLines w:val="0"/>
              <w:widowControl/>
              <w:suppressLineNumbers w:val="0"/>
              <w:jc w:val="center"/>
              <w:textAlignment w:val="center"/>
              <w:rPr>
                <w:sz w:val="24"/>
                <w:szCs w:val="24"/>
                <w:vertAlign w:val="baseline"/>
              </w:rPr>
            </w:pPr>
            <w:r>
              <w:rPr>
                <w:rFonts w:hint="eastAsia" w:ascii="宋体" w:hAnsi="宋体" w:eastAsia="宋体" w:cs="宋体"/>
                <w:i w:val="0"/>
                <w:color w:val="000000"/>
                <w:kern w:val="0"/>
                <w:sz w:val="24"/>
                <w:szCs w:val="24"/>
                <w:u w:val="none"/>
                <w:lang w:val="en-US" w:eastAsia="zh-CN" w:bidi="ar"/>
              </w:rPr>
              <w:t>数量</w:t>
            </w:r>
          </w:p>
        </w:tc>
        <w:tc>
          <w:tcPr>
            <w:tcW w:w="1599" w:type="dxa"/>
            <w:vAlign w:val="center"/>
          </w:tcPr>
          <w:p>
            <w:pPr>
              <w:keepNext w:val="0"/>
              <w:keepLines w:val="0"/>
              <w:widowControl/>
              <w:suppressLineNumbers w:val="0"/>
              <w:jc w:val="center"/>
              <w:textAlignment w:val="center"/>
              <w:rPr>
                <w:sz w:val="24"/>
                <w:szCs w:val="24"/>
                <w:vertAlign w:val="baseline"/>
              </w:rPr>
            </w:pPr>
            <w:r>
              <w:rPr>
                <w:rFonts w:hint="eastAsia" w:ascii="宋体" w:hAnsi="宋体" w:eastAsia="宋体" w:cs="宋体"/>
                <w:i w:val="0"/>
                <w:color w:val="000000"/>
                <w:kern w:val="0"/>
                <w:sz w:val="24"/>
                <w:szCs w:val="24"/>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A-1户外楼体标识</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A-1户外楼体标识</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A-2总平面图</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4</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A-3分流导向标识</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A-4户外公共宣传栏</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6</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A-5楼号标识立体字</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16</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7</w:t>
            </w:r>
          </w:p>
        </w:tc>
        <w:tc>
          <w:tcPr>
            <w:tcW w:w="359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A-6停车场标识</w:t>
            </w:r>
          </w:p>
        </w:tc>
        <w:tc>
          <w:tcPr>
            <w:tcW w:w="1761"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1599" w:type="dxa"/>
            <w:vAlign w:val="center"/>
          </w:tcPr>
          <w:p>
            <w:pPr>
              <w:keepNext w:val="0"/>
              <w:keepLines w:val="0"/>
              <w:widowControl/>
              <w:suppressLineNumbers w:val="0"/>
              <w:jc w:val="center"/>
              <w:textAlignment w:val="center"/>
              <w:rPr>
                <w:rFonts w:hint="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8</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B-1大厅总索引图</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9</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B-2楼层索引</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6</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w:t>
            </w:r>
          </w:p>
        </w:tc>
        <w:tc>
          <w:tcPr>
            <w:tcW w:w="359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B-2楼层索引</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5</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11</w:t>
            </w:r>
          </w:p>
        </w:tc>
        <w:tc>
          <w:tcPr>
            <w:tcW w:w="3591" w:type="dxa"/>
            <w:vMerge w:val="continue"/>
            <w:vAlign w:val="center"/>
          </w:tcPr>
          <w:p>
            <w:pPr>
              <w:jc w:val="center"/>
              <w:rPr>
                <w:rFonts w:hint="eastAsia" w:ascii="宋体" w:hAnsi="宋体" w:eastAsia="宋体" w:cs="宋体"/>
                <w:i w:val="0"/>
                <w:color w:val="000000"/>
                <w:kern w:val="0"/>
                <w:sz w:val="22"/>
                <w:szCs w:val="22"/>
                <w:u w:val="none"/>
                <w:lang w:val="en-US" w:eastAsia="zh-CN" w:bidi="ar"/>
              </w:rPr>
            </w:pP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36</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12</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B-3实训教室标识</w:t>
            </w:r>
          </w:p>
        </w:tc>
        <w:tc>
          <w:tcPr>
            <w:tcW w:w="1761"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44</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359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B-4实训教室功能牌         </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118</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3591" w:type="dxa"/>
            <w:vMerge w:val="continue"/>
            <w:vAlign w:val="center"/>
          </w:tcPr>
          <w:p>
            <w:pPr>
              <w:jc w:val="center"/>
              <w:rPr>
                <w:rFonts w:hint="eastAsia" w:ascii="宋体" w:hAnsi="宋体" w:eastAsia="宋体" w:cs="宋体"/>
                <w:i w:val="0"/>
                <w:color w:val="000000"/>
                <w:kern w:val="0"/>
                <w:sz w:val="22"/>
                <w:szCs w:val="22"/>
                <w:u w:val="none"/>
                <w:lang w:val="en-US" w:eastAsia="zh-CN" w:bidi="ar"/>
              </w:rPr>
            </w:pP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6</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B-5安全出口楼层号标识</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36</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B-6电梯前室楼层号标识</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5</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B-7乘梯须知</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11</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B-8消防疏散示意图</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36</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B-11宣传信息栏</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35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B-12其他标识（预估）</w:t>
            </w:r>
          </w:p>
        </w:tc>
        <w:tc>
          <w:tcPr>
            <w:tcW w:w="176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300</w:t>
            </w:r>
          </w:p>
        </w:tc>
        <w:tc>
          <w:tcPr>
            <w:tcW w:w="159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块</w:t>
            </w: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outlineLvl w:val="9"/>
        <w:rPr>
          <w:rFonts w:hint="eastAsia" w:cs="宋体"/>
          <w:b w:val="0"/>
          <w:bCs/>
          <w:sz w:val="24"/>
          <w:szCs w:val="24"/>
          <w:lang w:val="en-US" w:eastAsia="zh-CN"/>
        </w:rPr>
      </w:pPr>
      <w:bookmarkStart w:id="9" w:name="_Toc3173_WPSOffice_Level2"/>
      <w:bookmarkStart w:id="10" w:name="_Toc30443_WPSOffice_Level2"/>
      <w:bookmarkStart w:id="11" w:name="_Toc19671_WPSOffice_Level2"/>
      <w:r>
        <w:rPr>
          <w:rFonts w:hint="eastAsia" w:cs="宋体"/>
          <w:b w:val="0"/>
          <w:bCs/>
          <w:sz w:val="24"/>
          <w:szCs w:val="24"/>
          <w:lang w:val="en-US" w:eastAsia="zh-CN"/>
        </w:rPr>
        <w:t>（具体详见谈判文件）</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outlineLvl w:val="9"/>
        <w:rPr>
          <w:rFonts w:hint="eastAsia" w:ascii="宋体" w:hAnsi="宋体" w:eastAsia="宋体" w:cs="宋体"/>
          <w:b/>
          <w:sz w:val="28"/>
          <w:szCs w:val="28"/>
          <w:lang w:eastAsia="zh-CN"/>
        </w:rPr>
      </w:pPr>
      <w:bookmarkStart w:id="12" w:name="_Toc27127_WPSOffice_Level2"/>
      <w:r>
        <w:rPr>
          <w:rFonts w:hint="eastAsia" w:cs="宋体"/>
          <w:b/>
          <w:sz w:val="28"/>
          <w:szCs w:val="28"/>
          <w:lang w:val="en-US" w:eastAsia="zh-CN"/>
        </w:rPr>
        <w:t>三、</w:t>
      </w:r>
      <w:bookmarkEnd w:id="9"/>
      <w:bookmarkEnd w:id="10"/>
      <w:r>
        <w:rPr>
          <w:rFonts w:hint="eastAsia" w:cs="宋体"/>
          <w:b/>
          <w:sz w:val="28"/>
          <w:szCs w:val="28"/>
          <w:lang w:val="en-US" w:eastAsia="zh-CN"/>
        </w:rPr>
        <w:t>谈判人资格要求</w:t>
      </w:r>
      <w:bookmarkEnd w:id="11"/>
      <w:bookmarkEnd w:id="12"/>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宋体"/>
          <w:sz w:val="24"/>
          <w:szCs w:val="24"/>
          <w:lang w:val="en-US" w:eastAsia="zh-CN"/>
        </w:rPr>
      </w:pPr>
      <w:bookmarkStart w:id="13" w:name="_Toc21348_WPSOffice_Level2"/>
      <w:r>
        <w:rPr>
          <w:rFonts w:hint="eastAsia" w:cs="宋体"/>
          <w:sz w:val="24"/>
          <w:szCs w:val="24"/>
          <w:lang w:val="en-US" w:eastAsia="zh-CN"/>
        </w:rPr>
        <w:t xml:space="preserve">1.谈判人必须是中国境内注册的企业法人，提供营业执照、税务登记证、组织机构代码证等证件；“三证合一”的须提供副本复印件，并加盖企业公章；(原件带至现场审查，复印件加盖公章装订投标文件正本)；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2.法定代表人代表授权函原件（原件装订入正本中，否则视为无效投标）；</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3.法定代表人及被授权人身份证正、反面复印件；</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bidi="ar-SA"/>
        </w:rPr>
      </w:pPr>
      <w:r>
        <w:rPr>
          <w:rFonts w:hint="eastAsia" w:cs="宋体"/>
          <w:sz w:val="24"/>
          <w:szCs w:val="24"/>
          <w:lang w:val="en-US" w:eastAsia="zh-CN" w:bidi="ar-SA"/>
        </w:rPr>
        <w:t>4.</w:t>
      </w:r>
      <w:r>
        <w:rPr>
          <w:rFonts w:hint="eastAsia" w:ascii="宋体" w:hAnsi="宋体" w:eastAsia="宋体" w:cs="宋体"/>
          <w:sz w:val="24"/>
          <w:szCs w:val="24"/>
          <w:lang w:val="en-US" w:eastAsia="zh-CN" w:bidi="ar-SA"/>
        </w:rPr>
        <w:t>本项目不接受联合体投标（单位负责人为同一人或者存在直接控股、管理关系的不同</w:t>
      </w:r>
      <w:r>
        <w:rPr>
          <w:rFonts w:hint="eastAsia" w:cs="宋体"/>
          <w:sz w:val="24"/>
          <w:szCs w:val="24"/>
          <w:lang w:val="en-US" w:eastAsia="zh-CN" w:bidi="ar-SA"/>
        </w:rPr>
        <w:t>谈判人</w:t>
      </w:r>
      <w:r>
        <w:rPr>
          <w:rFonts w:hint="eastAsia" w:ascii="宋体" w:hAnsi="宋体" w:eastAsia="宋体" w:cs="宋体"/>
          <w:sz w:val="24"/>
          <w:szCs w:val="24"/>
          <w:lang w:val="en-US" w:eastAsia="zh-CN" w:bidi="ar-SA"/>
        </w:rPr>
        <w:t>，不得参加同一包的投标）（格式自拟，原件装订入正本中，否则视为无效</w:t>
      </w:r>
      <w:r>
        <w:rPr>
          <w:rFonts w:hint="eastAsia" w:cs="宋体"/>
          <w:sz w:val="24"/>
          <w:szCs w:val="24"/>
          <w:lang w:val="en-US" w:eastAsia="zh-CN" w:bidi="ar-SA"/>
        </w:rPr>
        <w:t>响应</w:t>
      </w:r>
      <w:r>
        <w:rPr>
          <w:rFonts w:hint="eastAsia" w:ascii="宋体" w:hAnsi="宋体" w:eastAsia="宋体" w:cs="宋体"/>
          <w:sz w:val="24"/>
          <w:szCs w:val="24"/>
          <w:lang w:val="en-US" w:eastAsia="zh-CN" w:bidi="ar-SA"/>
        </w:rPr>
        <w:t>）</w:t>
      </w:r>
      <w:r>
        <w:rPr>
          <w:rFonts w:hint="eastAsia" w:cs="宋体"/>
          <w:sz w:val="24"/>
          <w:szCs w:val="24"/>
          <w:lang w:val="en-US" w:eastAsia="zh-CN" w:bidi="ar-SA"/>
        </w:rPr>
        <w:t>；</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bidi="ar-SA"/>
        </w:rPr>
      </w:pPr>
      <w:r>
        <w:rPr>
          <w:rFonts w:hint="eastAsia" w:cs="宋体"/>
          <w:sz w:val="24"/>
          <w:szCs w:val="24"/>
          <w:lang w:val="en-US" w:eastAsia="zh-CN" w:bidi="ar-SA"/>
        </w:rPr>
        <w:t>5</w:t>
      </w:r>
      <w:r>
        <w:rPr>
          <w:rFonts w:hint="eastAsia" w:ascii="宋体" w:hAnsi="宋体" w:eastAsia="宋体" w:cs="宋体"/>
          <w:sz w:val="24"/>
          <w:szCs w:val="24"/>
          <w:lang w:val="en-US" w:eastAsia="zh-CN" w:bidi="ar-SA"/>
        </w:rPr>
        <w:t>.</w:t>
      </w:r>
      <w:r>
        <w:rPr>
          <w:rFonts w:hint="eastAsia" w:cs="宋体"/>
          <w:sz w:val="24"/>
          <w:szCs w:val="24"/>
          <w:lang w:val="en-US" w:eastAsia="zh-CN" w:bidi="ar-SA"/>
        </w:rPr>
        <w:t>谈判人</w:t>
      </w:r>
      <w:r>
        <w:rPr>
          <w:rFonts w:hint="eastAsia" w:ascii="宋体" w:hAnsi="宋体" w:eastAsia="宋体" w:cs="宋体"/>
          <w:sz w:val="24"/>
          <w:szCs w:val="24"/>
          <w:lang w:val="en-US" w:eastAsia="zh-CN" w:bidi="ar-SA"/>
        </w:rPr>
        <w:t>近三年（2015年10月至今）具有同类业绩，业绩以合同或中标通知书原件为依据；</w:t>
      </w:r>
    </w:p>
    <w:p>
      <w:pPr>
        <w:spacing w:line="360" w:lineRule="auto"/>
        <w:rPr>
          <w:rFonts w:hint="eastAsia" w:ascii="宋体" w:hAnsi="宋体" w:eastAsia="宋体" w:cs="宋体"/>
          <w:b/>
          <w:sz w:val="28"/>
          <w:szCs w:val="28"/>
          <w:lang w:eastAsia="zh-CN"/>
        </w:rPr>
      </w:pPr>
      <w:bookmarkStart w:id="14" w:name="_Toc13825_WPSOffice_Level2"/>
      <w:bookmarkStart w:id="15" w:name="_Toc1447_WPSOffice_Level2"/>
      <w:bookmarkStart w:id="16" w:name="_Toc21384_WPSOffice_Level2"/>
      <w:r>
        <w:rPr>
          <w:rFonts w:hint="eastAsia" w:cs="宋体"/>
          <w:b/>
          <w:sz w:val="28"/>
          <w:szCs w:val="28"/>
          <w:lang w:val="en-US" w:eastAsia="zh-CN"/>
        </w:rPr>
        <w:t>四、</w:t>
      </w:r>
      <w:r>
        <w:rPr>
          <w:rFonts w:hint="eastAsia" w:ascii="宋体" w:hAnsi="宋体" w:eastAsia="宋体" w:cs="宋体"/>
          <w:b/>
          <w:sz w:val="28"/>
          <w:szCs w:val="28"/>
          <w:lang w:eastAsia="zh-CN"/>
        </w:rPr>
        <w:t>资格审查方式</w:t>
      </w:r>
      <w:bookmarkEnd w:id="13"/>
      <w:bookmarkEnd w:id="14"/>
      <w:bookmarkEnd w:id="15"/>
      <w:bookmarkEnd w:id="16"/>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本次招标采用资格后审，</w:t>
      </w:r>
      <w:r>
        <w:rPr>
          <w:rFonts w:hint="eastAsia" w:cs="宋体"/>
          <w:sz w:val="24"/>
          <w:szCs w:val="24"/>
          <w:lang w:eastAsia="zh-CN"/>
        </w:rPr>
        <w:t>谈判人</w:t>
      </w:r>
      <w:r>
        <w:rPr>
          <w:rFonts w:hint="eastAsia" w:ascii="宋体" w:hAnsi="宋体" w:eastAsia="宋体" w:cs="宋体"/>
          <w:sz w:val="24"/>
          <w:szCs w:val="24"/>
          <w:lang w:eastAsia="zh-CN"/>
        </w:rPr>
        <w:t>自行判断是否符合公告要求，并决定是否参加投标。</w:t>
      </w:r>
    </w:p>
    <w:p>
      <w:pPr>
        <w:spacing w:line="360" w:lineRule="auto"/>
        <w:rPr>
          <w:rFonts w:hint="eastAsia" w:ascii="宋体" w:hAnsi="宋体" w:eastAsia="宋体" w:cs="宋体"/>
          <w:b/>
          <w:sz w:val="28"/>
          <w:szCs w:val="28"/>
          <w:lang w:eastAsia="zh-CN"/>
        </w:rPr>
      </w:pPr>
      <w:bookmarkStart w:id="17" w:name="_Toc6351_WPSOffice_Level2"/>
      <w:bookmarkStart w:id="18" w:name="_Toc17690_WPSOffice_Level2"/>
      <w:bookmarkStart w:id="19" w:name="_Toc5389_WPSOffice_Level2"/>
      <w:bookmarkStart w:id="20" w:name="_Toc13146_WPSOffice_Level2"/>
      <w:r>
        <w:rPr>
          <w:rFonts w:hint="eastAsia" w:cs="宋体"/>
          <w:b/>
          <w:sz w:val="28"/>
          <w:szCs w:val="28"/>
          <w:lang w:val="en-US" w:eastAsia="zh-CN"/>
        </w:rPr>
        <w:t>五、谈判文件</w:t>
      </w:r>
      <w:r>
        <w:rPr>
          <w:rFonts w:hint="eastAsia" w:ascii="宋体" w:hAnsi="宋体" w:eastAsia="宋体" w:cs="宋体"/>
          <w:b/>
          <w:sz w:val="28"/>
          <w:szCs w:val="28"/>
          <w:lang w:eastAsia="zh-CN"/>
        </w:rPr>
        <w:t>获取</w:t>
      </w:r>
      <w:bookmarkEnd w:id="17"/>
      <w:bookmarkEnd w:id="18"/>
      <w:bookmarkEnd w:id="19"/>
      <w:bookmarkEnd w:id="20"/>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获取时间：2018年12月25日至2018年12月27日</w:t>
      </w:r>
      <w:r>
        <w:rPr>
          <w:rFonts w:hint="eastAsia" w:cs="宋体"/>
          <w:sz w:val="24"/>
          <w:szCs w:val="24"/>
          <w:lang w:val="en-US" w:eastAsia="zh-CN"/>
        </w:rPr>
        <w:t>每天上午</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:00时</w:t>
      </w:r>
      <w:r>
        <w:rPr>
          <w:rFonts w:hint="eastAsia" w:cs="宋体"/>
          <w:sz w:val="24"/>
          <w:szCs w:val="24"/>
          <w:lang w:val="en-US" w:eastAsia="zh-CN"/>
        </w:rPr>
        <w:t>-11:30</w:t>
      </w:r>
      <w:r>
        <w:rPr>
          <w:rFonts w:hint="eastAsia" w:ascii="宋体" w:hAnsi="宋体" w:eastAsia="宋体" w:cs="宋体"/>
          <w:sz w:val="24"/>
          <w:szCs w:val="24"/>
          <w:lang w:eastAsia="zh-CN"/>
        </w:rPr>
        <w:t>时</w:t>
      </w:r>
      <w:r>
        <w:rPr>
          <w:rFonts w:hint="eastAsia" w:cs="宋体"/>
          <w:sz w:val="24"/>
          <w:szCs w:val="24"/>
          <w:lang w:val="en-US" w:eastAsia="zh-CN"/>
        </w:rPr>
        <w:t>，下午15:00</w:t>
      </w:r>
      <w:r>
        <w:rPr>
          <w:rFonts w:hint="eastAsia" w:ascii="宋体" w:hAnsi="宋体" w:eastAsia="宋体" w:cs="宋体"/>
          <w:sz w:val="24"/>
          <w:szCs w:val="24"/>
          <w:lang w:eastAsia="zh-CN"/>
        </w:rPr>
        <w:t>时</w:t>
      </w:r>
      <w:r>
        <w:rPr>
          <w:rFonts w:hint="eastAsia" w:cs="宋体"/>
          <w:sz w:val="24"/>
          <w:szCs w:val="24"/>
          <w:lang w:val="en-US" w:eastAsia="zh-CN"/>
        </w:rPr>
        <w:t>-17:30时</w:t>
      </w:r>
      <w:r>
        <w:rPr>
          <w:rFonts w:hint="eastAsia" w:ascii="宋体" w:hAnsi="宋体" w:eastAsia="宋体" w:cs="宋体"/>
          <w:sz w:val="24"/>
          <w:szCs w:val="24"/>
          <w:lang w:eastAsia="zh-CN"/>
        </w:rPr>
        <w:t>（法定公休日、法定节假日不除外）</w:t>
      </w:r>
      <w:r>
        <w:rPr>
          <w:rFonts w:hint="eastAsia" w:cs="宋体"/>
          <w:sz w:val="24"/>
          <w:szCs w:val="24"/>
          <w:lang w:eastAsia="zh-CN"/>
        </w:rPr>
        <w:t>；</w:t>
      </w:r>
    </w:p>
    <w:p>
      <w:pPr>
        <w:spacing w:line="360" w:lineRule="auto"/>
        <w:ind w:firstLine="480" w:firstLineChars="200"/>
        <w:rPr>
          <w:rFonts w:hint="default" w:cs="宋体"/>
          <w:sz w:val="24"/>
          <w:szCs w:val="24"/>
          <w:lang w:val="en-US" w:eastAsia="zh-CN"/>
        </w:rPr>
      </w:pPr>
      <w:r>
        <w:rPr>
          <w:rFonts w:hint="eastAsia" w:ascii="宋体" w:hAnsi="宋体" w:eastAsia="宋体" w:cs="宋体"/>
          <w:sz w:val="24"/>
          <w:szCs w:val="24"/>
          <w:lang w:eastAsia="zh-CN"/>
        </w:rPr>
        <w:t>获取</w:t>
      </w:r>
      <w:r>
        <w:rPr>
          <w:rFonts w:hint="eastAsia" w:ascii="宋体" w:hAnsi="宋体" w:eastAsia="宋体" w:cs="宋体"/>
          <w:sz w:val="24"/>
          <w:szCs w:val="24"/>
          <w:lang w:val="en-US" w:eastAsia="zh-CN"/>
        </w:rPr>
        <w:t>地址</w:t>
      </w:r>
      <w:r>
        <w:rPr>
          <w:rFonts w:hint="eastAsia" w:ascii="宋体" w:hAnsi="宋体" w:eastAsia="宋体" w:cs="宋体"/>
          <w:sz w:val="24"/>
          <w:szCs w:val="24"/>
          <w:lang w:eastAsia="zh-CN"/>
        </w:rPr>
        <w:t>：华春建设工程项目管理有限责任</w:t>
      </w:r>
      <w:r>
        <w:rPr>
          <w:rFonts w:hint="eastAsia" w:cs="宋体"/>
          <w:sz w:val="24"/>
          <w:szCs w:val="24"/>
          <w:lang w:val="en-US" w:eastAsia="zh-CN"/>
        </w:rPr>
        <w:t>公司；</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获取方法：</w:t>
      </w:r>
      <w:r>
        <w:rPr>
          <w:rFonts w:hint="eastAsia" w:cs="宋体"/>
          <w:sz w:val="24"/>
          <w:szCs w:val="24"/>
          <w:lang w:val="en-US" w:eastAsia="zh-CN"/>
        </w:rPr>
        <w:t>携带单位营业执照，代理人授权委托书及法人、委托代理人身份证（材料复印件加盖单位公章，原件带至现场备查）至</w:t>
      </w:r>
      <w:r>
        <w:rPr>
          <w:rFonts w:hint="eastAsia" w:ascii="宋体" w:hAnsi="宋体" w:eastAsia="宋体" w:cs="宋体"/>
          <w:sz w:val="24"/>
          <w:szCs w:val="24"/>
          <w:lang w:eastAsia="zh-CN"/>
        </w:rPr>
        <w:t>华春建设工程项目管理有限责任公司</w:t>
      </w:r>
      <w:r>
        <w:rPr>
          <w:rFonts w:hint="eastAsia" w:cs="宋体"/>
          <w:sz w:val="24"/>
          <w:szCs w:val="24"/>
          <w:lang w:val="en-US" w:eastAsia="zh-CN"/>
        </w:rPr>
        <w:t>获取文件。</w:t>
      </w:r>
    </w:p>
    <w:p>
      <w:pPr>
        <w:spacing w:line="360" w:lineRule="auto"/>
        <w:rPr>
          <w:rFonts w:hint="eastAsia" w:ascii="宋体" w:hAnsi="宋体" w:eastAsia="宋体" w:cs="宋体"/>
          <w:b/>
          <w:sz w:val="28"/>
          <w:szCs w:val="28"/>
          <w:lang w:eastAsia="zh-CN"/>
        </w:rPr>
      </w:pPr>
      <w:bookmarkStart w:id="21" w:name="_Toc30646_WPSOffice_Level2"/>
      <w:bookmarkStart w:id="22" w:name="_Toc25389_WPSOffice_Level2"/>
      <w:bookmarkStart w:id="23" w:name="_Toc452_WPSOffice_Level2"/>
      <w:bookmarkStart w:id="24" w:name="_Toc7451_WPSOffice_Level2"/>
      <w:r>
        <w:rPr>
          <w:rFonts w:hint="eastAsia" w:cs="宋体"/>
          <w:b/>
          <w:sz w:val="28"/>
          <w:szCs w:val="28"/>
          <w:lang w:val="en-US" w:eastAsia="zh-CN"/>
        </w:rPr>
        <w:t>六、响应文件</w:t>
      </w:r>
      <w:r>
        <w:rPr>
          <w:rFonts w:hint="eastAsia" w:ascii="宋体" w:hAnsi="宋体" w:eastAsia="宋体" w:cs="宋体"/>
          <w:b/>
          <w:sz w:val="28"/>
          <w:szCs w:val="28"/>
          <w:lang w:eastAsia="zh-CN"/>
        </w:rPr>
        <w:t>的递交</w:t>
      </w:r>
      <w:bookmarkEnd w:id="21"/>
      <w:bookmarkEnd w:id="22"/>
      <w:bookmarkEnd w:id="23"/>
      <w:bookmarkEnd w:id="24"/>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（1）响应文件递交的截止时间：201</w:t>
      </w:r>
      <w:r>
        <w:rPr>
          <w:rFonts w:hint="eastAsia" w:cs="宋体"/>
          <w:sz w:val="24"/>
          <w:szCs w:val="24"/>
          <w:lang w:val="en-US" w:eastAsia="zh-CN"/>
        </w:rPr>
        <w:t>9</w:t>
      </w:r>
      <w:r>
        <w:rPr>
          <w:rFonts w:hint="eastAsia" w:ascii="宋体" w:hAnsi="宋体" w:eastAsia="宋体" w:cs="宋体"/>
          <w:sz w:val="24"/>
          <w:szCs w:val="24"/>
          <w:lang w:eastAsia="zh-CN"/>
        </w:rPr>
        <w:t>年</w:t>
      </w:r>
      <w:r>
        <w:rPr>
          <w:rFonts w:hint="eastAsia" w:cs="宋体"/>
          <w:sz w:val="24"/>
          <w:szCs w:val="24"/>
          <w:lang w:val="en-US" w:eastAsia="zh-CN"/>
        </w:rPr>
        <w:t>01</w:t>
      </w:r>
      <w:r>
        <w:rPr>
          <w:rFonts w:hint="eastAsia" w:ascii="宋体" w:hAnsi="宋体" w:eastAsia="宋体" w:cs="宋体"/>
          <w:sz w:val="24"/>
          <w:szCs w:val="24"/>
          <w:lang w:eastAsia="zh-CN"/>
        </w:rPr>
        <w:t>月</w:t>
      </w:r>
      <w:r>
        <w:rPr>
          <w:rFonts w:hint="eastAsia" w:cs="宋体"/>
          <w:sz w:val="24"/>
          <w:szCs w:val="24"/>
          <w:lang w:val="en-US" w:eastAsia="zh-CN"/>
        </w:rPr>
        <w:t>04</w:t>
      </w:r>
      <w:r>
        <w:rPr>
          <w:rFonts w:hint="eastAsia" w:ascii="宋体" w:hAnsi="宋体" w:eastAsia="宋体" w:cs="宋体"/>
          <w:sz w:val="24"/>
          <w:szCs w:val="24"/>
          <w:lang w:eastAsia="zh-CN"/>
        </w:rPr>
        <w:t>日</w:t>
      </w:r>
      <w:r>
        <w:rPr>
          <w:rFonts w:hint="eastAsia" w:cs="宋体"/>
          <w:sz w:val="24"/>
          <w:szCs w:val="24"/>
          <w:lang w:val="en-US" w:eastAsia="zh-CN"/>
        </w:rPr>
        <w:t>10</w:t>
      </w:r>
      <w:r>
        <w:rPr>
          <w:rFonts w:hint="eastAsia" w:ascii="宋体" w:hAnsi="宋体" w:eastAsia="宋体" w:cs="宋体"/>
          <w:sz w:val="24"/>
          <w:szCs w:val="24"/>
          <w:lang w:eastAsia="zh-CN"/>
        </w:rPr>
        <w:t>时</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0分（北京时间），请在此时间前送</w:t>
      </w:r>
      <w:r>
        <w:rPr>
          <w:rFonts w:hint="eastAsia" w:cs="宋体"/>
          <w:sz w:val="24"/>
          <w:szCs w:val="24"/>
          <w:lang w:eastAsia="zh-CN"/>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（2）响应文件递交地点：</w:t>
      </w:r>
      <w:r>
        <w:rPr>
          <w:rFonts w:hint="eastAsia" w:ascii="宋体" w:hAnsi="宋体" w:eastAsia="宋体" w:cs="宋体"/>
          <w:sz w:val="24"/>
          <w:szCs w:val="24"/>
          <w:lang w:val="en-US" w:eastAsia="zh-CN"/>
        </w:rPr>
        <w:t>兰州新区职教园区管理委员会（兰州新区职教园区贺兰山大道北段 566 号）</w:t>
      </w:r>
      <w:r>
        <w:rPr>
          <w:rFonts w:hint="eastAsia" w:cs="宋体"/>
          <w:sz w:val="24"/>
          <w:szCs w:val="24"/>
          <w:lang w:val="en-US"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（3）逾期送达的或者未送达指定地点的响应</w:t>
      </w:r>
      <w:r>
        <w:rPr>
          <w:rFonts w:hint="eastAsia" w:cs="宋体"/>
          <w:sz w:val="24"/>
          <w:szCs w:val="24"/>
          <w:lang w:val="en-US" w:eastAsia="zh-CN"/>
        </w:rPr>
        <w:t>文件</w:t>
      </w:r>
      <w:r>
        <w:rPr>
          <w:rFonts w:hint="eastAsia" w:ascii="宋体" w:hAnsi="宋体" w:eastAsia="宋体" w:cs="宋体"/>
          <w:sz w:val="24"/>
          <w:szCs w:val="24"/>
          <w:lang w:eastAsia="zh-CN"/>
        </w:rPr>
        <w:t>，招标人不予受理</w:t>
      </w:r>
      <w:r>
        <w:rPr>
          <w:rFonts w:hint="eastAsia"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（4）递交</w:t>
      </w:r>
      <w:r>
        <w:rPr>
          <w:rFonts w:hint="eastAsia" w:cs="宋体"/>
          <w:sz w:val="24"/>
          <w:szCs w:val="24"/>
          <w:lang w:val="en-US" w:eastAsia="zh-CN"/>
        </w:rPr>
        <w:t>响应文件</w:t>
      </w:r>
      <w:r>
        <w:rPr>
          <w:rFonts w:hint="eastAsia" w:ascii="宋体" w:hAnsi="宋体" w:eastAsia="宋体" w:cs="宋体"/>
          <w:sz w:val="24"/>
          <w:szCs w:val="24"/>
          <w:lang w:eastAsia="zh-CN"/>
        </w:rPr>
        <w:t>时，</w:t>
      </w:r>
      <w:r>
        <w:rPr>
          <w:rFonts w:hint="eastAsia" w:cs="宋体"/>
          <w:sz w:val="24"/>
          <w:szCs w:val="24"/>
          <w:lang w:val="en-US" w:eastAsia="zh-CN"/>
        </w:rPr>
        <w:t>谈判人</w:t>
      </w:r>
      <w:r>
        <w:rPr>
          <w:rFonts w:hint="eastAsia" w:ascii="宋体" w:hAnsi="宋体" w:eastAsia="宋体" w:cs="宋体"/>
          <w:sz w:val="24"/>
          <w:szCs w:val="24"/>
          <w:lang w:eastAsia="zh-CN"/>
        </w:rPr>
        <w:t>法定代表人或其授权的委托代理人必须携带法定代表人证明或法人授权委托书原件及身份证原件到场，否则不予受理。</w:t>
      </w:r>
    </w:p>
    <w:p>
      <w:pPr>
        <w:spacing w:line="360" w:lineRule="auto"/>
        <w:rPr>
          <w:rFonts w:hint="eastAsia" w:ascii="宋体" w:hAnsi="宋体" w:eastAsia="宋体" w:cs="宋体"/>
          <w:b/>
          <w:sz w:val="28"/>
          <w:szCs w:val="28"/>
          <w:lang w:eastAsia="zh-CN"/>
        </w:rPr>
      </w:pPr>
      <w:bookmarkStart w:id="25" w:name="_Toc26954_WPSOffice_Level2"/>
      <w:bookmarkStart w:id="26" w:name="_Toc22731_WPSOffice_Level2"/>
      <w:bookmarkStart w:id="27" w:name="_Toc13123_WPSOffice_Level2"/>
      <w:bookmarkStart w:id="28" w:name="_Toc24189_WPSOffice_Level2"/>
      <w:r>
        <w:rPr>
          <w:rFonts w:hint="eastAsia" w:cs="宋体"/>
          <w:b/>
          <w:sz w:val="28"/>
          <w:szCs w:val="28"/>
          <w:lang w:val="en-US" w:eastAsia="zh-CN"/>
        </w:rPr>
        <w:t>七、</w:t>
      </w:r>
      <w:r>
        <w:rPr>
          <w:rFonts w:hint="eastAsia" w:ascii="宋体" w:hAnsi="宋体" w:eastAsia="宋体" w:cs="宋体"/>
          <w:b/>
          <w:sz w:val="28"/>
          <w:szCs w:val="28"/>
          <w:lang w:eastAsia="zh-CN"/>
        </w:rPr>
        <w:t>联系方式</w:t>
      </w:r>
      <w:bookmarkEnd w:id="25"/>
      <w:bookmarkEnd w:id="26"/>
      <w:bookmarkEnd w:id="27"/>
      <w:bookmarkEnd w:id="28"/>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人：</w:t>
      </w:r>
      <w:r>
        <w:rPr>
          <w:rFonts w:hint="eastAsia" w:cs="宋体"/>
          <w:sz w:val="24"/>
          <w:szCs w:val="24"/>
          <w:lang w:val="en-US" w:eastAsia="zh-CN"/>
        </w:rPr>
        <w:t>甘肃华成建筑安装工程有限责任公司</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址：兰州新区职教园区贺兰山大道北段 566 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人：魏主任   </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联系电话：0931-6839962</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招标代理机构：华春建设工程项目管理有限责任公司</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址：兰州市城关区天庆大道588号天庆国际商务大厦701室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4"/>
          <w:lang w:eastAsia="zh-CN"/>
        </w:rPr>
        <w:t>联系人：</w:t>
      </w:r>
      <w:r>
        <w:rPr>
          <w:rFonts w:hint="eastAsia" w:ascii="宋体" w:hAnsi="宋体" w:eastAsia="宋体" w:cs="宋体"/>
          <w:sz w:val="24"/>
        </w:rPr>
        <w:t xml:space="preserve">张蕾   梁文君 </w:t>
      </w:r>
    </w:p>
    <w:p>
      <w:pPr>
        <w:spacing w:line="360" w:lineRule="auto"/>
        <w:ind w:firstLine="480" w:firstLineChars="200"/>
        <w:rPr>
          <w:rFonts w:hint="eastAsia" w:ascii="宋体" w:hAnsi="宋体" w:eastAsia="宋体" w:cs="宋体"/>
          <w:sz w:val="24"/>
          <w:szCs w:val="22"/>
          <w:lang w:val="en-US" w:eastAsia="zh-CN" w:bidi="ar-SA"/>
        </w:rPr>
      </w:pPr>
      <w:r>
        <w:rPr>
          <w:rFonts w:hint="eastAsia" w:ascii="宋体" w:hAnsi="宋体" w:eastAsia="宋体" w:cs="宋体"/>
          <w:sz w:val="24"/>
          <w:szCs w:val="24"/>
          <w:lang w:eastAsia="zh-CN"/>
        </w:rPr>
        <w:t>联系电话：</w:t>
      </w:r>
      <w:r>
        <w:rPr>
          <w:rFonts w:hint="eastAsia" w:ascii="宋体" w:hAnsi="宋体" w:eastAsia="宋体" w:cs="宋体"/>
          <w:sz w:val="24"/>
          <w:lang w:val="en-US" w:eastAsia="zh-CN"/>
        </w:rPr>
        <w:t>18693450000</w:t>
      </w:r>
      <w:r>
        <w:rPr>
          <w:rFonts w:hint="eastAsia" w:ascii="宋体" w:hAnsi="宋体" w:eastAsia="宋体" w:cs="宋体"/>
          <w:sz w:val="24"/>
        </w:rPr>
        <w:t xml:space="preserve">  15701799890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5342C"/>
    <w:rsid w:val="0066131C"/>
    <w:rsid w:val="01EA055D"/>
    <w:rsid w:val="0A347B94"/>
    <w:rsid w:val="0CBD0444"/>
    <w:rsid w:val="0EFE4788"/>
    <w:rsid w:val="1A1C6C23"/>
    <w:rsid w:val="1B621A0C"/>
    <w:rsid w:val="2115342C"/>
    <w:rsid w:val="2345574D"/>
    <w:rsid w:val="26EA12C1"/>
    <w:rsid w:val="2C2D6ED5"/>
    <w:rsid w:val="312F056A"/>
    <w:rsid w:val="36227715"/>
    <w:rsid w:val="386D0F26"/>
    <w:rsid w:val="44A658EF"/>
    <w:rsid w:val="47447C97"/>
    <w:rsid w:val="49FC7CE8"/>
    <w:rsid w:val="4B851529"/>
    <w:rsid w:val="50B308B1"/>
    <w:rsid w:val="57DD5D20"/>
    <w:rsid w:val="650B28E3"/>
    <w:rsid w:val="65FD3D5F"/>
    <w:rsid w:val="66E05395"/>
    <w:rsid w:val="67D6070A"/>
    <w:rsid w:val="6A351F31"/>
    <w:rsid w:val="6CD964F4"/>
    <w:rsid w:val="6D535020"/>
    <w:rsid w:val="6DB10B19"/>
    <w:rsid w:val="732962B5"/>
    <w:rsid w:val="746E2E1E"/>
    <w:rsid w:val="7A1A1497"/>
    <w:rsid w:val="7C3853B7"/>
    <w:rsid w:val="7DAC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2"/>
    <w:basedOn w:val="1"/>
    <w:next w:val="1"/>
    <w:qFormat/>
    <w:uiPriority w:val="1"/>
    <w:pPr>
      <w:spacing w:before="24"/>
      <w:ind w:left="1243"/>
      <w:outlineLvl w:val="1"/>
    </w:pPr>
    <w:rPr>
      <w:sz w:val="28"/>
      <w:szCs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qFormat/>
    <w:uiPriority w:val="1"/>
    <w:rPr>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24425;&#38686;\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2018-10-26T04:01:00Z</dcterms:created>
  <dc:creator>王彩霞</dc:creator>
  <cp:lastModifiedBy>“”一抹’苍白</cp:lastModifiedBy>
  <cp:lastPrinted>2018-12-24T01:10:50Z</cp:lastPrinted>
  <dcterms:modified xsi:type="dcterms:W3CDTF">2018-12-24T02:15:24Z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